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E43923">
      <w:pPr>
        <w:jc w:val="center"/>
        <w:rPr>
          <w:rFonts w:hint="default" w:ascii="宋体" w:hAnsi="宋体" w:eastAsia="宋体" w:cs="宋体"/>
          <w:b/>
          <w:sz w:val="36"/>
          <w:szCs w:val="36"/>
          <w:lang w:val="en-US" w:eastAsia="zh-CN"/>
        </w:rPr>
      </w:pPr>
      <w:r>
        <w:rPr>
          <w:rFonts w:hint="eastAsia" w:ascii="宋体" w:hAnsi="宋体" w:eastAsia="宋体" w:cs="宋体"/>
          <w:b/>
          <w:sz w:val="36"/>
          <w:szCs w:val="36"/>
          <w:lang w:val="en-US" w:eastAsia="zh-CN"/>
        </w:rPr>
        <w:t>四川省成都市财贸职业高级中学校</w:t>
      </w:r>
    </w:p>
    <w:p w14:paraId="2CEAE2C0">
      <w:pPr>
        <w:jc w:val="center"/>
        <w:rPr>
          <w:rFonts w:hint="eastAsia" w:ascii="宋体" w:hAnsi="宋体" w:eastAsia="宋体" w:cs="宋体"/>
          <w:sz w:val="22"/>
          <w:szCs w:val="22"/>
        </w:rPr>
      </w:pPr>
      <w:r>
        <w:rPr>
          <w:rFonts w:hint="eastAsia" w:ascii="宋体" w:hAnsi="宋体" w:eastAsia="宋体" w:cs="宋体"/>
          <w:b/>
          <w:sz w:val="36"/>
          <w:szCs w:val="36"/>
          <w:lang w:eastAsia="zh-CN"/>
        </w:rPr>
        <w:t>关于财贸职高新区（职教园区）电子电工技能基础实训室设备采购</w:t>
      </w:r>
      <w:r>
        <w:rPr>
          <w:rFonts w:hint="eastAsia" w:ascii="宋体" w:hAnsi="宋体" w:eastAsia="宋体" w:cs="宋体"/>
          <w:b/>
          <w:sz w:val="36"/>
          <w:szCs w:val="36"/>
        </w:rPr>
        <w:t>的</w:t>
      </w:r>
      <w:r>
        <w:rPr>
          <w:rFonts w:hint="eastAsia" w:ascii="宋体" w:hAnsi="宋体" w:eastAsia="宋体" w:cs="宋体"/>
          <w:b/>
          <w:sz w:val="36"/>
          <w:szCs w:val="36"/>
          <w:lang w:eastAsia="zh-CN"/>
        </w:rPr>
        <w:t>市场</w:t>
      </w:r>
      <w:r>
        <w:rPr>
          <w:rFonts w:hint="eastAsia" w:ascii="宋体" w:hAnsi="宋体" w:eastAsia="宋体" w:cs="宋体"/>
          <w:b/>
          <w:sz w:val="36"/>
          <w:szCs w:val="36"/>
        </w:rPr>
        <w:t>询价函</w:t>
      </w:r>
      <w:r>
        <w:rPr>
          <w:rFonts w:hint="eastAsia" w:ascii="宋体" w:hAnsi="宋体" w:eastAsia="宋体" w:cs="宋体"/>
          <w:b/>
          <w:sz w:val="36"/>
          <w:szCs w:val="36"/>
          <w:lang w:eastAsia="zh-CN"/>
        </w:rPr>
        <w:t>（</w:t>
      </w:r>
      <w:r>
        <w:rPr>
          <w:rFonts w:hint="eastAsia" w:ascii="宋体" w:hAnsi="宋体" w:eastAsia="宋体" w:cs="宋体"/>
          <w:b/>
          <w:sz w:val="36"/>
          <w:szCs w:val="36"/>
          <w:lang w:val="en-US" w:eastAsia="zh-CN"/>
        </w:rPr>
        <w:t>第二次</w:t>
      </w:r>
      <w:r>
        <w:rPr>
          <w:rFonts w:hint="eastAsia" w:ascii="宋体" w:hAnsi="宋体" w:eastAsia="宋体" w:cs="宋体"/>
          <w:b/>
          <w:sz w:val="36"/>
          <w:szCs w:val="36"/>
          <w:lang w:eastAsia="zh-CN"/>
        </w:rPr>
        <w:t>）</w:t>
      </w:r>
    </w:p>
    <w:p w14:paraId="5A1DE748">
      <w:pPr>
        <w:spacing w:line="240" w:lineRule="auto"/>
        <w:rPr>
          <w:rFonts w:hint="eastAsia" w:ascii="宋体" w:hAnsi="宋体" w:eastAsia="宋体" w:cs="宋体"/>
          <w:b/>
          <w:bCs/>
          <w:sz w:val="28"/>
          <w:szCs w:val="28"/>
        </w:rPr>
      </w:pPr>
      <w:r>
        <w:rPr>
          <w:rFonts w:hint="eastAsia" w:ascii="宋体" w:hAnsi="宋体" w:eastAsia="宋体" w:cs="宋体"/>
          <w:b/>
          <w:bCs/>
          <w:sz w:val="28"/>
          <w:szCs w:val="28"/>
          <w:lang w:eastAsia="zh-CN"/>
        </w:rPr>
        <w:t>致</w:t>
      </w:r>
      <w:r>
        <w:rPr>
          <w:rFonts w:hint="eastAsia" w:ascii="宋体" w:hAnsi="宋体" w:eastAsia="宋体" w:cs="宋体"/>
          <w:b/>
          <w:bCs/>
          <w:sz w:val="28"/>
          <w:szCs w:val="28"/>
          <w:lang w:val="en-US" w:eastAsia="zh-CN"/>
        </w:rPr>
        <w:t>厂家、</w:t>
      </w:r>
      <w:r>
        <w:rPr>
          <w:rFonts w:hint="eastAsia" w:ascii="宋体" w:hAnsi="宋体" w:eastAsia="宋体" w:cs="宋体"/>
          <w:b/>
          <w:bCs/>
          <w:sz w:val="28"/>
          <w:szCs w:val="28"/>
          <w:lang w:eastAsia="zh-CN"/>
        </w:rPr>
        <w:t>供应商</w:t>
      </w:r>
      <w:r>
        <w:rPr>
          <w:rFonts w:hint="eastAsia" w:ascii="宋体" w:hAnsi="宋体" w:eastAsia="宋体" w:cs="宋体"/>
          <w:b/>
          <w:bCs/>
          <w:sz w:val="28"/>
          <w:szCs w:val="28"/>
        </w:rPr>
        <w:t>：</w:t>
      </w:r>
    </w:p>
    <w:p w14:paraId="62E42353">
      <w:pPr>
        <w:keepNext w:val="0"/>
        <w:keepLines w:val="0"/>
        <w:pageBreakBefore w:val="0"/>
        <w:widowControl/>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rPr>
        <w:t>因</w:t>
      </w:r>
      <w:r>
        <w:rPr>
          <w:rFonts w:hint="eastAsia" w:ascii="宋体" w:hAnsi="宋体" w:eastAsia="宋体" w:cs="宋体"/>
          <w:sz w:val="24"/>
          <w:szCs w:val="24"/>
          <w:lang w:val="en-US" w:eastAsia="zh-CN"/>
        </w:rPr>
        <w:t>我校</w:t>
      </w:r>
      <w:r>
        <w:rPr>
          <w:rFonts w:hint="eastAsia" w:ascii="宋体" w:hAnsi="宋体" w:eastAsia="宋体" w:cs="宋体"/>
          <w:sz w:val="24"/>
          <w:szCs w:val="24"/>
          <w:u w:val="single"/>
          <w:lang w:val="en-US" w:eastAsia="zh-CN"/>
        </w:rPr>
        <w:t>财贸职高新区（职教园区）电子电工技能基础实训室设备采购项目</w:t>
      </w:r>
      <w:r>
        <w:rPr>
          <w:rFonts w:hint="eastAsia" w:ascii="宋体" w:hAnsi="宋体" w:eastAsia="宋体" w:cs="宋体"/>
          <w:sz w:val="24"/>
          <w:szCs w:val="24"/>
        </w:rPr>
        <w:t>需要，</w:t>
      </w:r>
      <w:r>
        <w:rPr>
          <w:rFonts w:hint="eastAsia" w:ascii="宋体" w:hAnsi="宋体" w:eastAsia="宋体" w:cs="宋体"/>
          <w:sz w:val="24"/>
          <w:szCs w:val="24"/>
          <w:lang w:eastAsia="zh-CN"/>
        </w:rPr>
        <w:t>为充分了解相关</w:t>
      </w:r>
      <w:r>
        <w:rPr>
          <w:rFonts w:hint="eastAsia" w:ascii="宋体" w:hAnsi="宋体" w:eastAsia="宋体" w:cs="宋体"/>
          <w:sz w:val="24"/>
          <w:szCs w:val="24"/>
          <w:lang w:val="en-US" w:eastAsia="zh-CN"/>
        </w:rPr>
        <w:t>服务</w:t>
      </w:r>
      <w:r>
        <w:rPr>
          <w:rFonts w:hint="eastAsia" w:ascii="宋体" w:hAnsi="宋体" w:eastAsia="宋体" w:cs="宋体"/>
          <w:sz w:val="24"/>
          <w:szCs w:val="24"/>
          <w:lang w:eastAsia="zh-CN"/>
        </w:rPr>
        <w:t>市场定价，我</w:t>
      </w:r>
      <w:r>
        <w:rPr>
          <w:rFonts w:hint="eastAsia" w:ascii="宋体" w:hAnsi="宋体" w:eastAsia="宋体" w:cs="宋体"/>
          <w:sz w:val="24"/>
          <w:szCs w:val="24"/>
          <w:lang w:val="en-US" w:eastAsia="zh-CN"/>
        </w:rPr>
        <w:t>校</w:t>
      </w:r>
      <w:r>
        <w:rPr>
          <w:rFonts w:hint="eastAsia" w:ascii="宋体" w:hAnsi="宋体" w:eastAsia="宋体" w:cs="宋体"/>
          <w:sz w:val="24"/>
          <w:szCs w:val="24"/>
        </w:rPr>
        <w:t>现向各</w:t>
      </w:r>
      <w:r>
        <w:rPr>
          <w:rFonts w:hint="eastAsia" w:ascii="宋体" w:hAnsi="宋体" w:eastAsia="宋体" w:cs="宋体"/>
          <w:sz w:val="24"/>
          <w:szCs w:val="24"/>
          <w:lang w:eastAsia="zh-CN"/>
        </w:rPr>
        <w:t>供应商</w:t>
      </w:r>
      <w:r>
        <w:rPr>
          <w:rFonts w:hint="eastAsia" w:ascii="宋体" w:hAnsi="宋体" w:eastAsia="宋体" w:cs="宋体"/>
          <w:sz w:val="24"/>
          <w:szCs w:val="24"/>
        </w:rPr>
        <w:t>进行市场</w:t>
      </w:r>
      <w:r>
        <w:rPr>
          <w:rFonts w:hint="eastAsia" w:ascii="宋体" w:hAnsi="宋体" w:eastAsia="宋体" w:cs="宋体"/>
          <w:sz w:val="24"/>
          <w:szCs w:val="24"/>
          <w:lang w:eastAsia="zh-CN"/>
        </w:rPr>
        <w:t>询价</w:t>
      </w:r>
      <w:r>
        <w:rPr>
          <w:rFonts w:hint="eastAsia" w:ascii="宋体" w:hAnsi="宋体" w:eastAsia="宋体" w:cs="宋体"/>
          <w:sz w:val="24"/>
          <w:szCs w:val="24"/>
        </w:rPr>
        <w:t>，现欢迎各</w:t>
      </w:r>
      <w:r>
        <w:rPr>
          <w:rFonts w:hint="eastAsia" w:ascii="宋体" w:hAnsi="宋体" w:eastAsia="宋体" w:cs="宋体"/>
          <w:sz w:val="24"/>
          <w:szCs w:val="24"/>
          <w:lang w:eastAsia="zh-CN"/>
        </w:rPr>
        <w:t>潜在意向供应商前来</w:t>
      </w:r>
      <w:r>
        <w:rPr>
          <w:rFonts w:hint="eastAsia" w:ascii="宋体" w:hAnsi="宋体" w:eastAsia="宋体" w:cs="宋体"/>
          <w:sz w:val="24"/>
          <w:szCs w:val="24"/>
        </w:rPr>
        <w:t>提交</w:t>
      </w:r>
      <w:r>
        <w:rPr>
          <w:rFonts w:hint="eastAsia" w:ascii="宋体" w:hAnsi="宋体" w:eastAsia="宋体" w:cs="宋体"/>
          <w:sz w:val="24"/>
          <w:szCs w:val="24"/>
          <w:lang w:eastAsia="zh-CN"/>
        </w:rPr>
        <w:t>密封的报价资料</w:t>
      </w:r>
      <w:r>
        <w:rPr>
          <w:rFonts w:hint="eastAsia" w:ascii="宋体" w:hAnsi="宋体" w:eastAsia="宋体" w:cs="宋体"/>
          <w:sz w:val="24"/>
          <w:szCs w:val="24"/>
        </w:rPr>
        <w:t>。</w:t>
      </w:r>
      <w:r>
        <w:rPr>
          <w:rFonts w:hint="eastAsia" w:ascii="宋体" w:hAnsi="宋体" w:eastAsia="宋体" w:cs="宋体"/>
          <w:b/>
          <w:bCs/>
          <w:sz w:val="24"/>
          <w:szCs w:val="24"/>
          <w:lang w:eastAsia="zh-CN"/>
        </w:rPr>
        <w:t>该报价资料仅作为采购人采购时最高限价参考定价使用</w:t>
      </w:r>
      <w:r>
        <w:rPr>
          <w:rFonts w:hint="eastAsia" w:ascii="宋体" w:hAnsi="宋体" w:eastAsia="宋体" w:cs="宋体"/>
          <w:sz w:val="24"/>
          <w:szCs w:val="24"/>
          <w:lang w:eastAsia="zh-CN"/>
        </w:rPr>
        <w:t>。</w:t>
      </w:r>
    </w:p>
    <w:p w14:paraId="6FACFF34">
      <w:pPr>
        <w:keepNext w:val="0"/>
        <w:keepLines w:val="0"/>
        <w:pageBreakBefore w:val="0"/>
        <w:widowControl/>
        <w:numPr>
          <w:ilvl w:val="0"/>
          <w:numId w:val="1"/>
        </w:numPr>
        <w:kinsoku/>
        <w:wordWrap/>
        <w:overflowPunct/>
        <w:topLinePunct w:val="0"/>
        <w:autoSpaceDE/>
        <w:autoSpaceDN/>
        <w:bidi w:val="0"/>
        <w:adjustRightInd w:val="0"/>
        <w:snapToGrid w:val="0"/>
        <w:spacing w:line="360" w:lineRule="auto"/>
        <w:ind w:firstLine="480" w:firstLineChars="200"/>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电子电工技能基础实训室建设的具体建设内容</w:t>
      </w:r>
    </w:p>
    <w:p w14:paraId="705B34F2">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设备数量清单：详见附件1。</w:t>
      </w:r>
    </w:p>
    <w:p w14:paraId="3969CA07">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firstLine="480" w:firstLineChars="200"/>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设备规格型号：详见附件2</w:t>
      </w:r>
    </w:p>
    <w:p w14:paraId="32395D87">
      <w:pPr>
        <w:numPr>
          <w:ilvl w:val="0"/>
          <w:numId w:val="0"/>
        </w:numPr>
        <w:spacing w:line="24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val="en-US" w:eastAsia="zh-CN"/>
        </w:rPr>
        <w:t>二</w:t>
      </w:r>
      <w:r>
        <w:rPr>
          <w:rFonts w:hint="eastAsia" w:ascii="宋体" w:hAnsi="宋体" w:eastAsia="宋体" w:cs="宋体"/>
          <w:sz w:val="24"/>
          <w:szCs w:val="24"/>
          <w:lang w:eastAsia="zh-CN"/>
        </w:rPr>
        <w:t>、报价须知</w:t>
      </w:r>
    </w:p>
    <w:p w14:paraId="01015A22">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1.报价资料的组成应按我校提供清单内容进行报价并加盖单位公章，报价应包含设备费用、运输费、装卸费、增值税费、培训、质保、售后服务等与项目有关的一切费用。</w:t>
      </w:r>
    </w:p>
    <w:p w14:paraId="2BEB6AA6">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2.报价资料须提交以下：详见报价函（附件3）、</w:t>
      </w:r>
      <w:r>
        <w:rPr>
          <w:rFonts w:hint="eastAsia" w:ascii="宋体" w:hAnsi="宋体" w:eastAsia="宋体" w:cs="宋体"/>
          <w:sz w:val="24"/>
          <w:szCs w:val="24"/>
          <w:lang w:val="en-US" w:eastAsia="zh-CN"/>
        </w:rPr>
        <w:t>清单报价表（附件4）、</w:t>
      </w:r>
      <w:r>
        <w:rPr>
          <w:rFonts w:hint="eastAsia" w:ascii="宋体" w:hAnsi="宋体" w:eastAsia="宋体" w:cs="宋体"/>
          <w:sz w:val="24"/>
          <w:szCs w:val="24"/>
        </w:rPr>
        <w:t>设备数量清单（附件1）、设备规格型号（附件2）营业执照复印件，上述材料均需加盖报价单位公章（纸质材料2份，电子版1份）。</w:t>
      </w:r>
    </w:p>
    <w:p w14:paraId="66B3F0C2">
      <w:pPr>
        <w:spacing w:line="24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3.报价资料必须密封。</w:t>
      </w:r>
    </w:p>
    <w:p w14:paraId="559226D3">
      <w:pPr>
        <w:spacing w:line="240" w:lineRule="auto"/>
        <w:ind w:firstLine="480" w:firstLineChars="200"/>
        <w:rPr>
          <w:rFonts w:hint="eastAsia" w:ascii="宋体" w:hAnsi="宋体" w:eastAsia="宋体" w:cs="宋体"/>
          <w:sz w:val="24"/>
          <w:szCs w:val="24"/>
          <w:highlight w:val="none"/>
          <w:lang w:eastAsia="zh-CN"/>
        </w:rPr>
      </w:pPr>
      <w:r>
        <w:rPr>
          <w:rFonts w:hint="eastAsia" w:ascii="宋体" w:hAnsi="宋体" w:eastAsia="宋体" w:cs="宋体"/>
          <w:sz w:val="24"/>
          <w:szCs w:val="24"/>
          <w:lang w:val="en-US" w:eastAsia="zh-CN"/>
        </w:rPr>
        <w:t>三</w:t>
      </w:r>
      <w:r>
        <w:rPr>
          <w:rFonts w:hint="eastAsia" w:ascii="宋体" w:hAnsi="宋体" w:eastAsia="宋体" w:cs="宋体"/>
          <w:sz w:val="24"/>
          <w:szCs w:val="24"/>
          <w:lang w:eastAsia="zh-CN"/>
        </w:rPr>
        <w:t>、报价书提供时间及方</w:t>
      </w:r>
      <w:r>
        <w:rPr>
          <w:rFonts w:hint="eastAsia" w:ascii="宋体" w:hAnsi="宋体" w:eastAsia="宋体" w:cs="宋体"/>
          <w:sz w:val="24"/>
          <w:szCs w:val="24"/>
          <w:highlight w:val="none"/>
          <w:lang w:eastAsia="zh-CN"/>
        </w:rPr>
        <w:t>式：</w:t>
      </w:r>
    </w:p>
    <w:p w14:paraId="068C50E0">
      <w:pPr>
        <w:spacing w:line="240" w:lineRule="auto"/>
        <w:ind w:firstLine="480" w:firstLineChars="200"/>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w:t>
      </w:r>
      <w:r>
        <w:rPr>
          <w:rFonts w:hint="eastAsia" w:ascii="宋体" w:hAnsi="宋体" w:eastAsia="宋体" w:cs="宋体"/>
          <w:sz w:val="24"/>
          <w:szCs w:val="24"/>
          <w:highlight w:val="none"/>
          <w:lang w:eastAsia="zh-CN"/>
        </w:rPr>
        <w:t>报价资料提交截止时间：</w:t>
      </w:r>
      <w:r>
        <w:rPr>
          <w:rFonts w:hint="eastAsia" w:ascii="宋体" w:hAnsi="宋体" w:eastAsia="宋体" w:cs="宋体"/>
          <w:color w:val="auto"/>
          <w:sz w:val="24"/>
          <w:szCs w:val="24"/>
          <w:highlight w:val="none"/>
          <w:lang w:val="en-US" w:eastAsia="zh-CN"/>
        </w:rPr>
        <w:t>2026年7月24日18:00前</w:t>
      </w:r>
    </w:p>
    <w:p w14:paraId="7AE4000A">
      <w:pPr>
        <w:spacing w:line="24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val="en-US" w:eastAsia="zh-CN"/>
        </w:rPr>
        <w:t>2.</w:t>
      </w:r>
      <w:r>
        <w:rPr>
          <w:rFonts w:hint="eastAsia" w:ascii="宋体" w:hAnsi="宋体" w:eastAsia="宋体" w:cs="宋体"/>
          <w:sz w:val="24"/>
          <w:szCs w:val="24"/>
          <w:lang w:eastAsia="zh-CN"/>
        </w:rPr>
        <w:t>报价资料递交方式（可通过</w:t>
      </w:r>
      <w:r>
        <w:rPr>
          <w:rFonts w:hint="eastAsia" w:ascii="宋体" w:hAnsi="宋体" w:eastAsia="宋体" w:cs="宋体"/>
          <w:b/>
          <w:bCs/>
          <w:sz w:val="24"/>
          <w:szCs w:val="24"/>
          <w:lang w:eastAsia="zh-CN"/>
        </w:rPr>
        <w:t>邮寄</w:t>
      </w:r>
      <w:r>
        <w:rPr>
          <w:rFonts w:hint="eastAsia" w:ascii="宋体" w:hAnsi="宋体" w:eastAsia="宋体" w:cs="宋体"/>
          <w:sz w:val="24"/>
          <w:szCs w:val="24"/>
          <w:lang w:eastAsia="zh-CN"/>
        </w:rPr>
        <w:t>或</w:t>
      </w:r>
      <w:r>
        <w:rPr>
          <w:rFonts w:hint="eastAsia" w:ascii="宋体" w:hAnsi="宋体" w:eastAsia="宋体" w:cs="宋体"/>
          <w:b/>
          <w:bCs/>
          <w:sz w:val="24"/>
          <w:szCs w:val="24"/>
          <w:lang w:eastAsia="zh-CN"/>
        </w:rPr>
        <w:t>现场</w:t>
      </w:r>
      <w:r>
        <w:rPr>
          <w:rFonts w:hint="eastAsia" w:ascii="宋体" w:hAnsi="宋体" w:eastAsia="宋体" w:cs="宋体"/>
          <w:b w:val="0"/>
          <w:bCs w:val="0"/>
          <w:sz w:val="24"/>
          <w:szCs w:val="24"/>
          <w:lang w:eastAsia="zh-CN"/>
        </w:rPr>
        <w:t>递交</w:t>
      </w:r>
      <w:r>
        <w:rPr>
          <w:rFonts w:hint="eastAsia" w:ascii="宋体" w:hAnsi="宋体" w:eastAsia="宋体" w:cs="宋体"/>
          <w:sz w:val="24"/>
          <w:szCs w:val="24"/>
          <w:lang w:eastAsia="zh-CN"/>
        </w:rPr>
        <w:t>）</w:t>
      </w:r>
    </w:p>
    <w:p w14:paraId="5B35D301">
      <w:pPr>
        <w:spacing w:line="24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val="en-US" w:eastAsia="zh-CN"/>
        </w:rPr>
        <w:t>3.</w:t>
      </w:r>
      <w:r>
        <w:rPr>
          <w:rFonts w:hint="eastAsia" w:ascii="宋体" w:hAnsi="宋体" w:eastAsia="宋体" w:cs="宋体"/>
          <w:sz w:val="24"/>
          <w:szCs w:val="24"/>
          <w:lang w:eastAsia="zh-CN"/>
        </w:rPr>
        <w:t>递交地址：</w:t>
      </w:r>
      <w:r>
        <w:rPr>
          <w:rFonts w:hint="eastAsia" w:ascii="宋体" w:hAnsi="宋体" w:eastAsia="宋体" w:cs="宋体"/>
          <w:sz w:val="24"/>
          <w:szCs w:val="24"/>
          <w:lang w:val="en-US" w:eastAsia="zh-CN"/>
        </w:rPr>
        <w:t>成都市金牛区光荣北路85号</w:t>
      </w:r>
    </w:p>
    <w:p w14:paraId="1DAA104F">
      <w:pPr>
        <w:spacing w:line="240" w:lineRule="auto"/>
        <w:ind w:firstLine="480" w:firstLineChars="200"/>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4.</w:t>
      </w:r>
      <w:r>
        <w:rPr>
          <w:rFonts w:hint="eastAsia" w:ascii="宋体" w:hAnsi="宋体" w:eastAsia="宋体" w:cs="宋体"/>
          <w:sz w:val="24"/>
          <w:szCs w:val="24"/>
          <w:lang w:eastAsia="zh-CN"/>
        </w:rPr>
        <w:t>联系人：</w:t>
      </w:r>
      <w:r>
        <w:rPr>
          <w:rFonts w:hint="eastAsia" w:ascii="宋体" w:hAnsi="宋体" w:eastAsia="宋体" w:cs="宋体"/>
          <w:sz w:val="24"/>
          <w:szCs w:val="24"/>
          <w:lang w:val="en-US" w:eastAsia="zh-CN"/>
        </w:rPr>
        <w:t>温老师 15002836822</w:t>
      </w:r>
    </w:p>
    <w:p w14:paraId="5C415DE7">
      <w:pPr>
        <w:pStyle w:val="18"/>
        <w:keepNext w:val="0"/>
        <w:keepLines w:val="0"/>
        <w:pageBreakBefore w:val="0"/>
        <w:widowControl/>
        <w:shd w:val="clear" w:color="auto" w:fill="FFFFFF"/>
        <w:kinsoku/>
        <w:wordWrap/>
        <w:overflowPunct/>
        <w:topLinePunct w:val="0"/>
        <w:autoSpaceDE/>
        <w:autoSpaceDN/>
        <w:bidi w:val="0"/>
        <w:spacing w:before="0" w:beforeAutospacing="0" w:after="0" w:afterAutospacing="0" w:line="240" w:lineRule="auto"/>
        <w:ind w:firstLine="480" w:firstLineChars="200"/>
        <w:jc w:val="right"/>
        <w:textAlignment w:val="auto"/>
        <w:rPr>
          <w:rFonts w:hint="eastAsia" w:ascii="宋体" w:hAnsi="宋体" w:eastAsia="宋体" w:cs="宋体"/>
          <w:sz w:val="24"/>
          <w:szCs w:val="24"/>
          <w:lang w:eastAsia="zh-CN"/>
        </w:rPr>
      </w:pPr>
    </w:p>
    <w:p w14:paraId="5F1D648D">
      <w:pPr>
        <w:pStyle w:val="18"/>
        <w:keepNext w:val="0"/>
        <w:keepLines w:val="0"/>
        <w:pageBreakBefore w:val="0"/>
        <w:widowControl/>
        <w:shd w:val="clear" w:color="auto" w:fill="FFFFFF"/>
        <w:kinsoku/>
        <w:wordWrap/>
        <w:overflowPunct/>
        <w:topLinePunct w:val="0"/>
        <w:autoSpaceDE/>
        <w:autoSpaceDN/>
        <w:bidi w:val="0"/>
        <w:spacing w:before="0" w:beforeAutospacing="0" w:after="0" w:afterAutospacing="0" w:line="240" w:lineRule="auto"/>
        <w:ind w:firstLine="480" w:firstLineChars="200"/>
        <w:jc w:val="right"/>
        <w:textAlignment w:val="auto"/>
        <w:rPr>
          <w:rFonts w:hint="eastAsia" w:cs="宋体"/>
          <w:sz w:val="24"/>
          <w:szCs w:val="24"/>
          <w:lang w:val="en-US" w:eastAsia="zh-CN"/>
        </w:rPr>
      </w:pPr>
      <w:r>
        <w:rPr>
          <w:rFonts w:hint="eastAsia" w:cs="宋体"/>
          <w:sz w:val="24"/>
          <w:szCs w:val="24"/>
          <w:lang w:val="en-US" w:eastAsia="zh-CN"/>
        </w:rPr>
        <w:t>四川省成都市财贸职业高级中学校</w:t>
      </w:r>
    </w:p>
    <w:p w14:paraId="016E9296">
      <w:pPr>
        <w:pStyle w:val="18"/>
        <w:keepNext w:val="0"/>
        <w:keepLines w:val="0"/>
        <w:pageBreakBefore w:val="0"/>
        <w:widowControl/>
        <w:shd w:val="clear" w:color="auto" w:fill="FFFFFF"/>
        <w:kinsoku/>
        <w:wordWrap/>
        <w:overflowPunct/>
        <w:topLinePunct w:val="0"/>
        <w:autoSpaceDE/>
        <w:autoSpaceDN/>
        <w:bidi w:val="0"/>
        <w:spacing w:before="0" w:beforeAutospacing="0" w:after="0" w:afterAutospacing="0" w:line="240" w:lineRule="auto"/>
        <w:ind w:firstLine="480" w:firstLineChars="200"/>
        <w:jc w:val="righ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202</w:t>
      </w:r>
      <w:r>
        <w:rPr>
          <w:rFonts w:hint="eastAsia" w:cs="宋体"/>
          <w:color w:val="auto"/>
          <w:sz w:val="24"/>
          <w:szCs w:val="24"/>
          <w:highlight w:val="none"/>
          <w:lang w:val="en-US" w:eastAsia="zh-CN"/>
        </w:rPr>
        <w:t>6</w:t>
      </w:r>
      <w:r>
        <w:rPr>
          <w:rFonts w:hint="eastAsia" w:ascii="宋体" w:hAnsi="宋体" w:eastAsia="宋体" w:cs="宋体"/>
          <w:color w:val="auto"/>
          <w:sz w:val="24"/>
          <w:szCs w:val="24"/>
          <w:highlight w:val="none"/>
          <w:lang w:eastAsia="zh-CN"/>
        </w:rPr>
        <w:t>年</w:t>
      </w:r>
      <w:r>
        <w:rPr>
          <w:rFonts w:hint="eastAsia" w:cs="宋体"/>
          <w:color w:val="auto"/>
          <w:sz w:val="24"/>
          <w:szCs w:val="24"/>
          <w:highlight w:val="none"/>
          <w:lang w:val="en-US" w:eastAsia="zh-CN"/>
        </w:rPr>
        <w:t>07</w:t>
      </w:r>
      <w:r>
        <w:rPr>
          <w:rFonts w:hint="eastAsia" w:ascii="宋体" w:hAnsi="宋体" w:eastAsia="宋体" w:cs="宋体"/>
          <w:color w:val="auto"/>
          <w:sz w:val="24"/>
          <w:szCs w:val="24"/>
          <w:highlight w:val="none"/>
          <w:lang w:eastAsia="zh-CN"/>
        </w:rPr>
        <w:t>月</w:t>
      </w:r>
      <w:r>
        <w:rPr>
          <w:rFonts w:hint="eastAsia" w:cs="宋体"/>
          <w:color w:val="auto"/>
          <w:sz w:val="24"/>
          <w:szCs w:val="24"/>
          <w:highlight w:val="none"/>
          <w:lang w:val="en-US" w:eastAsia="zh-CN"/>
        </w:rPr>
        <w:t>21</w:t>
      </w:r>
      <w:r>
        <w:rPr>
          <w:rFonts w:hint="eastAsia" w:ascii="宋体" w:hAnsi="宋体" w:eastAsia="宋体" w:cs="宋体"/>
          <w:color w:val="auto"/>
          <w:sz w:val="24"/>
          <w:szCs w:val="24"/>
          <w:highlight w:val="none"/>
          <w:lang w:eastAsia="zh-CN"/>
        </w:rPr>
        <w:t>日</w:t>
      </w:r>
    </w:p>
    <w:p w14:paraId="3AF9FD49">
      <w:pPr>
        <w:rPr>
          <w:rFonts w:ascii="宋体" w:hAnsi="宋体" w:eastAsia="宋体" w:cs="宋体"/>
          <w:sz w:val="24"/>
          <w:szCs w:val="24"/>
        </w:rPr>
      </w:pPr>
      <w:r>
        <w:rPr>
          <w:rFonts w:hint="eastAsia" w:ascii="宋体" w:hAnsi="宋体" w:eastAsia="宋体" w:cs="宋体"/>
          <w:sz w:val="24"/>
          <w:szCs w:val="24"/>
          <w:lang w:eastAsia="zh-CN"/>
        </w:rPr>
        <w:br w:type="page"/>
      </w:r>
      <w:r>
        <w:rPr>
          <w:rFonts w:hint="eastAsia" w:ascii="宋体" w:hAnsi="宋体" w:eastAsia="宋体" w:cs="宋体"/>
          <w:sz w:val="24"/>
          <w:szCs w:val="24"/>
        </w:rPr>
        <w:t>附件</w:t>
      </w:r>
      <w:r>
        <w:rPr>
          <w:rFonts w:hint="eastAsia" w:ascii="宋体" w:hAnsi="宋体" w:eastAsia="宋体" w:cs="宋体"/>
          <w:sz w:val="24"/>
          <w:szCs w:val="24"/>
          <w:lang w:val="en-US" w:eastAsia="zh-CN"/>
        </w:rPr>
        <w:t>1</w:t>
      </w:r>
      <w:r>
        <w:rPr>
          <w:rFonts w:hint="eastAsia" w:ascii="宋体" w:hAnsi="宋体" w:eastAsia="宋体" w:cs="宋体"/>
          <w:sz w:val="24"/>
          <w:szCs w:val="24"/>
        </w:rPr>
        <w:t>：设备数量清单</w:t>
      </w:r>
    </w:p>
    <w:tbl>
      <w:tblPr>
        <w:tblStyle w:val="12"/>
        <w:tblW w:w="8660" w:type="dxa"/>
        <w:tblInd w:w="392" w:type="dxa"/>
        <w:tblLayout w:type="fixed"/>
        <w:tblCellMar>
          <w:top w:w="0" w:type="dxa"/>
          <w:left w:w="108" w:type="dxa"/>
          <w:bottom w:w="0" w:type="dxa"/>
          <w:right w:w="108" w:type="dxa"/>
        </w:tblCellMar>
      </w:tblPr>
      <w:tblGrid>
        <w:gridCol w:w="709"/>
        <w:gridCol w:w="4685"/>
        <w:gridCol w:w="1562"/>
        <w:gridCol w:w="1704"/>
      </w:tblGrid>
      <w:tr w14:paraId="02635A50">
        <w:tblPrEx>
          <w:tblCellMar>
            <w:top w:w="0" w:type="dxa"/>
            <w:left w:w="108" w:type="dxa"/>
            <w:bottom w:w="0" w:type="dxa"/>
            <w:right w:w="108" w:type="dxa"/>
          </w:tblCellMar>
        </w:tblPrEx>
        <w:trPr>
          <w:trHeight w:val="1029" w:hRule="atLeast"/>
        </w:trPr>
        <w:tc>
          <w:tcPr>
            <w:tcW w:w="8660" w:type="dxa"/>
            <w:gridSpan w:val="4"/>
            <w:tcBorders>
              <w:top w:val="single" w:color="auto" w:sz="4" w:space="0"/>
              <w:left w:val="single" w:color="auto" w:sz="4" w:space="0"/>
              <w:bottom w:val="single" w:color="auto" w:sz="4" w:space="0"/>
              <w:right w:val="single" w:color="auto" w:sz="4" w:space="0"/>
            </w:tcBorders>
            <w:vAlign w:val="center"/>
          </w:tcPr>
          <w:p w14:paraId="0FE940B0">
            <w:pPr>
              <w:adjustRightInd/>
              <w:snapToGrid/>
              <w:spacing w:after="0"/>
              <w:jc w:val="center"/>
              <w:rPr>
                <w:rFonts w:ascii="仿宋" w:hAnsi="仿宋" w:eastAsia="仿宋" w:cs="宋体"/>
                <w:color w:val="000000"/>
              </w:rPr>
            </w:pPr>
            <w:r>
              <w:rPr>
                <w:rFonts w:hint="eastAsia" w:ascii="宋体" w:hAnsi="宋体" w:eastAsia="宋体" w:cs="宋体"/>
                <w:kern w:val="2"/>
                <w:sz w:val="28"/>
                <w:szCs w:val="28"/>
                <w:lang w:val="en-US" w:eastAsia="zh-CN"/>
              </w:rPr>
              <w:t>电子电工技</w:t>
            </w:r>
            <w:bookmarkStart w:id="0" w:name="_GoBack"/>
            <w:bookmarkEnd w:id="0"/>
            <w:r>
              <w:rPr>
                <w:rFonts w:hint="eastAsia" w:ascii="宋体" w:hAnsi="宋体" w:eastAsia="宋体" w:cs="宋体"/>
                <w:kern w:val="2"/>
                <w:sz w:val="28"/>
                <w:szCs w:val="28"/>
                <w:lang w:val="en-US" w:eastAsia="zh-CN"/>
              </w:rPr>
              <w:t>能基础实训室</w:t>
            </w:r>
          </w:p>
        </w:tc>
      </w:tr>
      <w:tr w14:paraId="44AA9B48">
        <w:tblPrEx>
          <w:tblCellMar>
            <w:top w:w="0" w:type="dxa"/>
            <w:left w:w="108" w:type="dxa"/>
            <w:bottom w:w="0" w:type="dxa"/>
            <w:right w:w="108" w:type="dxa"/>
          </w:tblCellMar>
        </w:tblPrEx>
        <w:trPr>
          <w:trHeight w:val="1247" w:hRule="atLeast"/>
        </w:trPr>
        <w:tc>
          <w:tcPr>
            <w:tcW w:w="709" w:type="dxa"/>
            <w:tcBorders>
              <w:top w:val="single" w:color="auto" w:sz="4" w:space="0"/>
              <w:left w:val="single" w:color="auto" w:sz="4" w:space="0"/>
              <w:bottom w:val="single" w:color="auto" w:sz="4" w:space="0"/>
              <w:right w:val="single" w:color="auto" w:sz="4" w:space="0"/>
            </w:tcBorders>
            <w:shd w:val="clear" w:color="000000" w:fill="A5A5A5"/>
            <w:vAlign w:val="center"/>
          </w:tcPr>
          <w:p w14:paraId="125B596C">
            <w:pPr>
              <w:adjustRightInd/>
              <w:snapToGrid/>
              <w:spacing w:after="0"/>
              <w:jc w:val="center"/>
              <w:rPr>
                <w:rFonts w:ascii="仿宋" w:hAnsi="仿宋" w:eastAsia="仿宋" w:cs="宋体"/>
                <w:color w:val="000000"/>
              </w:rPr>
            </w:pPr>
            <w:r>
              <w:rPr>
                <w:rFonts w:ascii="仿宋" w:hAnsi="仿宋" w:eastAsia="仿宋" w:cs="宋体"/>
                <w:color w:val="000000"/>
              </w:rPr>
              <w:t>序号</w:t>
            </w:r>
          </w:p>
        </w:tc>
        <w:tc>
          <w:tcPr>
            <w:tcW w:w="4685" w:type="dxa"/>
            <w:tcBorders>
              <w:top w:val="single" w:color="auto" w:sz="4" w:space="0"/>
              <w:left w:val="nil"/>
              <w:bottom w:val="single" w:color="auto" w:sz="4" w:space="0"/>
              <w:right w:val="single" w:color="auto" w:sz="4" w:space="0"/>
            </w:tcBorders>
            <w:shd w:val="clear" w:color="000000" w:fill="A5A5A5"/>
            <w:vAlign w:val="center"/>
          </w:tcPr>
          <w:p w14:paraId="55823B15">
            <w:pPr>
              <w:adjustRightInd/>
              <w:snapToGrid/>
              <w:spacing w:after="0"/>
              <w:jc w:val="center"/>
              <w:rPr>
                <w:rFonts w:ascii="仿宋" w:hAnsi="仿宋" w:eastAsia="仿宋" w:cs="宋体"/>
                <w:color w:val="000000"/>
              </w:rPr>
            </w:pPr>
            <w:r>
              <w:rPr>
                <w:rFonts w:ascii="仿宋" w:hAnsi="仿宋" w:eastAsia="仿宋" w:cs="宋体"/>
                <w:color w:val="000000"/>
              </w:rPr>
              <w:t>产品名称</w:t>
            </w:r>
          </w:p>
        </w:tc>
        <w:tc>
          <w:tcPr>
            <w:tcW w:w="1562" w:type="dxa"/>
            <w:tcBorders>
              <w:top w:val="single" w:color="auto" w:sz="4" w:space="0"/>
              <w:left w:val="nil"/>
              <w:bottom w:val="single" w:color="auto" w:sz="4" w:space="0"/>
              <w:right w:val="single" w:color="auto" w:sz="4" w:space="0"/>
            </w:tcBorders>
            <w:shd w:val="clear" w:color="000000" w:fill="A5A5A5"/>
            <w:vAlign w:val="center"/>
          </w:tcPr>
          <w:p w14:paraId="00216CF9">
            <w:pPr>
              <w:adjustRightInd/>
              <w:snapToGrid/>
              <w:spacing w:after="0"/>
              <w:jc w:val="center"/>
              <w:rPr>
                <w:rFonts w:ascii="仿宋" w:hAnsi="仿宋" w:eastAsia="仿宋" w:cs="宋体"/>
                <w:color w:val="000000"/>
              </w:rPr>
            </w:pPr>
            <w:r>
              <w:rPr>
                <w:rFonts w:ascii="仿宋" w:hAnsi="仿宋" w:eastAsia="仿宋" w:cs="宋体"/>
                <w:color w:val="000000"/>
              </w:rPr>
              <w:t>数量</w:t>
            </w:r>
          </w:p>
        </w:tc>
        <w:tc>
          <w:tcPr>
            <w:tcW w:w="1704" w:type="dxa"/>
            <w:tcBorders>
              <w:top w:val="single" w:color="auto" w:sz="4" w:space="0"/>
              <w:left w:val="nil"/>
              <w:bottom w:val="single" w:color="auto" w:sz="4" w:space="0"/>
              <w:right w:val="single" w:color="auto" w:sz="4" w:space="0"/>
            </w:tcBorders>
            <w:shd w:val="clear" w:color="000000" w:fill="A5A5A5"/>
            <w:vAlign w:val="center"/>
          </w:tcPr>
          <w:p w14:paraId="1D5E45DB">
            <w:pPr>
              <w:adjustRightInd/>
              <w:snapToGrid/>
              <w:spacing w:after="0"/>
              <w:jc w:val="center"/>
              <w:rPr>
                <w:rFonts w:ascii="仿宋" w:hAnsi="仿宋" w:eastAsia="仿宋" w:cs="宋体"/>
                <w:color w:val="000000"/>
              </w:rPr>
            </w:pPr>
            <w:r>
              <w:rPr>
                <w:rFonts w:ascii="仿宋" w:hAnsi="仿宋" w:eastAsia="仿宋" w:cs="宋体"/>
                <w:color w:val="000000"/>
              </w:rPr>
              <w:t>单位</w:t>
            </w:r>
          </w:p>
        </w:tc>
      </w:tr>
      <w:tr w14:paraId="3D330960">
        <w:tblPrEx>
          <w:tblCellMar>
            <w:top w:w="0" w:type="dxa"/>
            <w:left w:w="108" w:type="dxa"/>
            <w:bottom w:w="0" w:type="dxa"/>
            <w:right w:w="108" w:type="dxa"/>
          </w:tblCellMar>
        </w:tblPrEx>
        <w:trPr>
          <w:trHeight w:val="1351" w:hRule="atLeast"/>
        </w:trPr>
        <w:tc>
          <w:tcPr>
            <w:tcW w:w="709" w:type="dxa"/>
            <w:tcBorders>
              <w:top w:val="nil"/>
              <w:left w:val="single" w:color="auto" w:sz="4" w:space="0"/>
              <w:bottom w:val="single" w:color="auto" w:sz="4" w:space="0"/>
              <w:right w:val="single" w:color="auto" w:sz="4" w:space="0"/>
            </w:tcBorders>
            <w:vAlign w:val="center"/>
          </w:tcPr>
          <w:p w14:paraId="6013EE46">
            <w:pPr>
              <w:adjustRightInd/>
              <w:snapToGrid/>
              <w:spacing w:after="0"/>
              <w:jc w:val="center"/>
              <w:rPr>
                <w:rFonts w:ascii="仿宋" w:hAnsi="仿宋" w:eastAsia="仿宋" w:cs="宋体"/>
                <w:color w:val="000000"/>
              </w:rPr>
            </w:pPr>
            <w:r>
              <w:rPr>
                <w:rFonts w:ascii="仿宋" w:hAnsi="仿宋" w:eastAsia="仿宋" w:cs="宋体"/>
                <w:color w:val="000000"/>
              </w:rPr>
              <w:t>1</w:t>
            </w:r>
          </w:p>
        </w:tc>
        <w:tc>
          <w:tcPr>
            <w:tcW w:w="4685" w:type="dxa"/>
            <w:tcBorders>
              <w:top w:val="nil"/>
              <w:left w:val="nil"/>
              <w:bottom w:val="single" w:color="auto" w:sz="4" w:space="0"/>
              <w:right w:val="single" w:color="auto" w:sz="4" w:space="0"/>
            </w:tcBorders>
            <w:shd w:val="clear" w:color="000000" w:fill="FFFFFF"/>
            <w:vAlign w:val="center"/>
          </w:tcPr>
          <w:p w14:paraId="77A8DA74">
            <w:pPr>
              <w:adjustRightInd/>
              <w:snapToGrid/>
              <w:spacing w:after="0"/>
              <w:jc w:val="center"/>
              <w:rPr>
                <w:rFonts w:ascii="仿宋" w:hAnsi="仿宋" w:eastAsia="仿宋" w:cs="宋体"/>
                <w:color w:val="000000"/>
              </w:rPr>
            </w:pPr>
            <w:r>
              <w:rPr>
                <w:rFonts w:hint="eastAsia" w:ascii="仿宋" w:hAnsi="仿宋" w:eastAsia="仿宋" w:cs="宋体"/>
                <w:color w:val="000000"/>
              </w:rPr>
              <w:t>电工电子实训台</w:t>
            </w:r>
          </w:p>
        </w:tc>
        <w:tc>
          <w:tcPr>
            <w:tcW w:w="1562" w:type="dxa"/>
            <w:tcBorders>
              <w:top w:val="nil"/>
              <w:left w:val="nil"/>
              <w:bottom w:val="single" w:color="auto" w:sz="4" w:space="0"/>
              <w:right w:val="single" w:color="auto" w:sz="4" w:space="0"/>
            </w:tcBorders>
            <w:shd w:val="clear" w:color="000000" w:fill="FFFFFF"/>
            <w:vAlign w:val="center"/>
          </w:tcPr>
          <w:p w14:paraId="23D18AFB">
            <w:pPr>
              <w:adjustRightInd/>
              <w:snapToGrid/>
              <w:spacing w:after="0"/>
              <w:jc w:val="center"/>
              <w:rPr>
                <w:rFonts w:hint="default" w:ascii="仿宋" w:hAnsi="仿宋" w:eastAsia="仿宋" w:cs="宋体"/>
                <w:color w:val="000000"/>
                <w:lang w:val="en-US" w:eastAsia="zh-CN"/>
              </w:rPr>
            </w:pPr>
            <w:r>
              <w:rPr>
                <w:rFonts w:hint="eastAsia" w:ascii="仿宋" w:hAnsi="仿宋" w:eastAsia="仿宋" w:cs="宋体"/>
                <w:color w:val="000000"/>
                <w:lang w:val="en-US" w:eastAsia="zh-CN"/>
              </w:rPr>
              <w:t>24</w:t>
            </w:r>
          </w:p>
        </w:tc>
        <w:tc>
          <w:tcPr>
            <w:tcW w:w="1704" w:type="dxa"/>
            <w:tcBorders>
              <w:top w:val="nil"/>
              <w:left w:val="nil"/>
              <w:bottom w:val="single" w:color="auto" w:sz="4" w:space="0"/>
              <w:right w:val="single" w:color="auto" w:sz="4" w:space="0"/>
            </w:tcBorders>
            <w:shd w:val="clear" w:color="000000" w:fill="FFFFFF"/>
            <w:vAlign w:val="center"/>
          </w:tcPr>
          <w:p w14:paraId="38CD75F5">
            <w:pPr>
              <w:adjustRightInd/>
              <w:snapToGrid/>
              <w:spacing w:after="0"/>
              <w:jc w:val="center"/>
              <w:rPr>
                <w:rFonts w:ascii="仿宋" w:hAnsi="仿宋" w:eastAsia="仿宋" w:cs="宋体"/>
                <w:color w:val="000000"/>
              </w:rPr>
            </w:pPr>
            <w:r>
              <w:rPr>
                <w:rFonts w:ascii="仿宋" w:hAnsi="仿宋" w:eastAsia="仿宋" w:cs="宋体"/>
                <w:color w:val="000000"/>
              </w:rPr>
              <w:t>套</w:t>
            </w:r>
          </w:p>
        </w:tc>
      </w:tr>
      <w:tr w14:paraId="0A6D716B">
        <w:tblPrEx>
          <w:tblCellMar>
            <w:top w:w="0" w:type="dxa"/>
            <w:left w:w="108" w:type="dxa"/>
            <w:bottom w:w="0" w:type="dxa"/>
            <w:right w:w="108" w:type="dxa"/>
          </w:tblCellMar>
        </w:tblPrEx>
        <w:trPr>
          <w:trHeight w:val="1377" w:hRule="atLeast"/>
        </w:trPr>
        <w:tc>
          <w:tcPr>
            <w:tcW w:w="709" w:type="dxa"/>
            <w:tcBorders>
              <w:top w:val="nil"/>
              <w:left w:val="single" w:color="auto" w:sz="4" w:space="0"/>
              <w:bottom w:val="single" w:color="auto" w:sz="4" w:space="0"/>
              <w:right w:val="single" w:color="auto" w:sz="4" w:space="0"/>
            </w:tcBorders>
            <w:vAlign w:val="center"/>
          </w:tcPr>
          <w:p w14:paraId="69FB8BC1">
            <w:pPr>
              <w:adjustRightInd/>
              <w:snapToGrid/>
              <w:spacing w:after="0"/>
              <w:jc w:val="center"/>
              <w:rPr>
                <w:rFonts w:ascii="仿宋" w:hAnsi="仿宋" w:eastAsia="仿宋" w:cs="宋体"/>
                <w:color w:val="000000"/>
              </w:rPr>
            </w:pPr>
            <w:r>
              <w:rPr>
                <w:rFonts w:ascii="仿宋" w:hAnsi="仿宋" w:eastAsia="仿宋" w:cs="宋体"/>
                <w:color w:val="000000"/>
              </w:rPr>
              <w:t>2</w:t>
            </w:r>
          </w:p>
        </w:tc>
        <w:tc>
          <w:tcPr>
            <w:tcW w:w="4685" w:type="dxa"/>
            <w:tcBorders>
              <w:top w:val="nil"/>
              <w:left w:val="nil"/>
              <w:bottom w:val="single" w:color="auto" w:sz="4" w:space="0"/>
              <w:right w:val="single" w:color="auto" w:sz="4" w:space="0"/>
            </w:tcBorders>
            <w:vAlign w:val="center"/>
          </w:tcPr>
          <w:p w14:paraId="722D49D2">
            <w:pPr>
              <w:adjustRightInd/>
              <w:snapToGrid/>
              <w:spacing w:after="0"/>
              <w:jc w:val="center"/>
              <w:rPr>
                <w:rFonts w:ascii="仿宋" w:hAnsi="仿宋" w:eastAsia="仿宋" w:cs="宋体"/>
                <w:color w:val="000000"/>
              </w:rPr>
            </w:pPr>
            <w:r>
              <w:rPr>
                <w:rFonts w:hint="eastAsia" w:ascii="仿宋" w:hAnsi="仿宋" w:eastAsia="仿宋" w:cs="宋体"/>
                <w:color w:val="000000"/>
                <w:lang w:val="en-US" w:eastAsia="zh-CN"/>
              </w:rPr>
              <w:t>综合布线及地面处理</w:t>
            </w:r>
          </w:p>
        </w:tc>
        <w:tc>
          <w:tcPr>
            <w:tcW w:w="1562" w:type="dxa"/>
            <w:tcBorders>
              <w:top w:val="nil"/>
              <w:left w:val="nil"/>
              <w:bottom w:val="single" w:color="auto" w:sz="4" w:space="0"/>
              <w:right w:val="single" w:color="auto" w:sz="4" w:space="0"/>
            </w:tcBorders>
            <w:vAlign w:val="center"/>
          </w:tcPr>
          <w:p w14:paraId="4E75EDE8">
            <w:pPr>
              <w:adjustRightInd/>
              <w:snapToGrid/>
              <w:spacing w:after="0"/>
              <w:jc w:val="center"/>
              <w:rPr>
                <w:rFonts w:ascii="仿宋" w:hAnsi="仿宋" w:eastAsia="仿宋" w:cs="宋体"/>
                <w:color w:val="000000"/>
              </w:rPr>
            </w:pPr>
            <w:r>
              <w:rPr>
                <w:rFonts w:ascii="仿宋" w:hAnsi="仿宋" w:eastAsia="仿宋" w:cs="宋体"/>
                <w:color w:val="000000"/>
              </w:rPr>
              <w:t>1</w:t>
            </w:r>
          </w:p>
        </w:tc>
        <w:tc>
          <w:tcPr>
            <w:tcW w:w="1704" w:type="dxa"/>
            <w:tcBorders>
              <w:top w:val="nil"/>
              <w:left w:val="nil"/>
              <w:bottom w:val="single" w:color="auto" w:sz="4" w:space="0"/>
              <w:right w:val="single" w:color="auto" w:sz="4" w:space="0"/>
            </w:tcBorders>
            <w:vAlign w:val="center"/>
          </w:tcPr>
          <w:p w14:paraId="1D34B76C">
            <w:pPr>
              <w:adjustRightInd/>
              <w:snapToGrid/>
              <w:spacing w:after="0"/>
              <w:jc w:val="center"/>
              <w:rPr>
                <w:rFonts w:hint="eastAsia" w:ascii="仿宋" w:hAnsi="仿宋" w:eastAsia="仿宋" w:cs="宋体"/>
                <w:color w:val="000000"/>
                <w:lang w:val="en-US" w:eastAsia="zh-CN"/>
              </w:rPr>
            </w:pPr>
            <w:r>
              <w:rPr>
                <w:rFonts w:hint="eastAsia" w:ascii="仿宋" w:hAnsi="仿宋" w:eastAsia="仿宋" w:cs="宋体"/>
                <w:color w:val="000000"/>
                <w:lang w:val="en-US" w:eastAsia="zh-CN"/>
              </w:rPr>
              <w:t>批</w:t>
            </w:r>
          </w:p>
        </w:tc>
      </w:tr>
    </w:tbl>
    <w:p w14:paraId="2FDAB1E5">
      <w:pPr>
        <w:ind w:firstLine="480" w:firstLineChars="200"/>
        <w:rPr>
          <w:rFonts w:hint="eastAsia" w:ascii="宋体" w:hAnsi="宋体" w:eastAsia="宋体" w:cs="宋体"/>
          <w:sz w:val="24"/>
          <w:szCs w:val="24"/>
        </w:rPr>
      </w:pPr>
    </w:p>
    <w:p w14:paraId="6D3F390C">
      <w:pPr>
        <w:ind w:firstLine="480" w:firstLineChars="200"/>
        <w:rPr>
          <w:rFonts w:hint="eastAsia" w:ascii="宋体" w:hAnsi="宋体" w:eastAsia="宋体" w:cs="宋体"/>
          <w:sz w:val="24"/>
          <w:szCs w:val="24"/>
        </w:rPr>
        <w:sectPr>
          <w:footerReference r:id="rId5" w:type="default"/>
          <w:pgSz w:w="11906" w:h="16838"/>
          <w:pgMar w:top="1440" w:right="1226" w:bottom="1440" w:left="1440" w:header="708" w:footer="709" w:gutter="0"/>
          <w:pgBorders>
            <w:top w:val="none" w:sz="0" w:space="0"/>
            <w:left w:val="none" w:sz="0" w:space="0"/>
            <w:bottom w:val="none" w:sz="0" w:space="0"/>
            <w:right w:val="none" w:sz="0" w:space="0"/>
          </w:pgBorders>
          <w:pgNumType w:fmt="numberInDash" w:start="1"/>
          <w:cols w:space="0" w:num="1"/>
          <w:docGrid w:linePitch="360" w:charSpace="0"/>
        </w:sectPr>
      </w:pPr>
    </w:p>
    <w:p w14:paraId="18450AB4">
      <w:pPr>
        <w:rPr>
          <w:rFonts w:ascii="宋体" w:hAnsi="宋体" w:eastAsia="宋体" w:cs="宋体"/>
          <w:sz w:val="24"/>
          <w:szCs w:val="24"/>
          <w:u w:val="single"/>
        </w:rPr>
      </w:pPr>
      <w:r>
        <w:rPr>
          <w:rFonts w:hint="eastAsia" w:ascii="宋体" w:hAnsi="宋体" w:eastAsia="宋体" w:cs="宋体"/>
          <w:sz w:val="24"/>
          <w:szCs w:val="24"/>
        </w:rPr>
        <w:t>附件2、设备规格型号</w:t>
      </w:r>
    </w:p>
    <w:tbl>
      <w:tblPr>
        <w:tblStyle w:val="12"/>
        <w:tblW w:w="821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7"/>
        <w:gridCol w:w="698"/>
        <w:gridCol w:w="5922"/>
        <w:gridCol w:w="586"/>
        <w:gridCol w:w="567"/>
      </w:tblGrid>
      <w:tr w14:paraId="63A65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437" w:type="dxa"/>
            <w:tcBorders>
              <w:tl2br w:val="nil"/>
              <w:tr2bl w:val="nil"/>
            </w:tcBorders>
            <w:shd w:val="clear" w:color="000000" w:fill="A5A5A5"/>
            <w:vAlign w:val="center"/>
          </w:tcPr>
          <w:p w14:paraId="6C9C1B1B">
            <w:pPr>
              <w:adjustRightInd/>
              <w:snapToGrid/>
              <w:spacing w:after="0"/>
              <w:jc w:val="center"/>
              <w:rPr>
                <w:rFonts w:ascii="仿宋" w:hAnsi="仿宋" w:eastAsia="仿宋" w:cs="宋体"/>
                <w:b/>
                <w:bCs/>
                <w:color w:val="000000"/>
              </w:rPr>
            </w:pPr>
            <w:r>
              <w:rPr>
                <w:rFonts w:hint="eastAsia" w:ascii="仿宋" w:hAnsi="仿宋" w:eastAsia="仿宋" w:cs="宋体"/>
                <w:b/>
                <w:bCs/>
                <w:color w:val="000000"/>
              </w:rPr>
              <w:t>序号</w:t>
            </w:r>
          </w:p>
        </w:tc>
        <w:tc>
          <w:tcPr>
            <w:tcW w:w="698" w:type="dxa"/>
            <w:tcBorders>
              <w:tl2br w:val="nil"/>
              <w:tr2bl w:val="nil"/>
            </w:tcBorders>
            <w:shd w:val="clear" w:color="000000" w:fill="A5A5A5"/>
            <w:vAlign w:val="center"/>
          </w:tcPr>
          <w:p w14:paraId="0D3B8B5D">
            <w:pPr>
              <w:adjustRightInd/>
              <w:snapToGrid/>
              <w:spacing w:after="0"/>
              <w:jc w:val="center"/>
              <w:rPr>
                <w:rFonts w:ascii="仿宋" w:hAnsi="仿宋" w:eastAsia="仿宋" w:cs="宋体"/>
                <w:b/>
                <w:bCs/>
                <w:color w:val="000000"/>
              </w:rPr>
            </w:pPr>
            <w:r>
              <w:rPr>
                <w:rFonts w:ascii="仿宋" w:hAnsi="仿宋" w:eastAsia="仿宋" w:cs="宋体"/>
                <w:b/>
                <w:bCs/>
                <w:color w:val="000000"/>
              </w:rPr>
              <w:t>产品名称</w:t>
            </w:r>
          </w:p>
        </w:tc>
        <w:tc>
          <w:tcPr>
            <w:tcW w:w="5922" w:type="dxa"/>
            <w:tcBorders>
              <w:tl2br w:val="nil"/>
              <w:tr2bl w:val="nil"/>
            </w:tcBorders>
            <w:shd w:val="clear" w:color="000000" w:fill="A5A5A5"/>
            <w:vAlign w:val="center"/>
          </w:tcPr>
          <w:p w14:paraId="405E246F">
            <w:pPr>
              <w:adjustRightInd/>
              <w:snapToGrid/>
              <w:spacing w:after="0"/>
              <w:jc w:val="both"/>
              <w:rPr>
                <w:rFonts w:ascii="宋体" w:hAnsi="宋体" w:eastAsia="宋体" w:cs="宋体"/>
                <w:b/>
                <w:bCs/>
                <w:color w:val="000000"/>
              </w:rPr>
            </w:pPr>
            <w:r>
              <w:rPr>
                <w:rFonts w:ascii="宋体" w:hAnsi="宋体" w:eastAsia="宋体" w:cs="宋体"/>
                <w:b/>
                <w:bCs/>
                <w:color w:val="000000"/>
              </w:rPr>
              <w:t>设备参数</w:t>
            </w:r>
          </w:p>
        </w:tc>
        <w:tc>
          <w:tcPr>
            <w:tcW w:w="586" w:type="dxa"/>
            <w:tcBorders>
              <w:tl2br w:val="nil"/>
              <w:tr2bl w:val="nil"/>
            </w:tcBorders>
            <w:shd w:val="clear" w:color="000000" w:fill="A5A5A5"/>
            <w:vAlign w:val="center"/>
          </w:tcPr>
          <w:p w14:paraId="76A89242">
            <w:pPr>
              <w:adjustRightInd/>
              <w:snapToGrid/>
              <w:spacing w:after="0"/>
              <w:jc w:val="center"/>
              <w:rPr>
                <w:rFonts w:ascii="仿宋" w:hAnsi="仿宋" w:eastAsia="仿宋" w:cs="宋体"/>
                <w:b/>
                <w:bCs/>
                <w:color w:val="000000"/>
              </w:rPr>
            </w:pPr>
            <w:r>
              <w:rPr>
                <w:rFonts w:ascii="仿宋" w:hAnsi="仿宋" w:eastAsia="仿宋" w:cs="宋体"/>
                <w:b/>
                <w:bCs/>
                <w:color w:val="000000"/>
              </w:rPr>
              <w:t>数量</w:t>
            </w:r>
          </w:p>
        </w:tc>
        <w:tc>
          <w:tcPr>
            <w:tcW w:w="567" w:type="dxa"/>
            <w:tcBorders>
              <w:tl2br w:val="nil"/>
              <w:tr2bl w:val="nil"/>
            </w:tcBorders>
            <w:shd w:val="clear" w:color="000000" w:fill="A5A5A5"/>
            <w:vAlign w:val="center"/>
          </w:tcPr>
          <w:p w14:paraId="3BFFE94F">
            <w:pPr>
              <w:adjustRightInd/>
              <w:snapToGrid/>
              <w:spacing w:after="0"/>
              <w:jc w:val="center"/>
              <w:rPr>
                <w:rFonts w:ascii="仿宋" w:hAnsi="仿宋" w:eastAsia="仿宋" w:cs="宋体"/>
                <w:b/>
                <w:bCs/>
                <w:color w:val="000000"/>
              </w:rPr>
            </w:pPr>
            <w:r>
              <w:rPr>
                <w:rFonts w:ascii="仿宋" w:hAnsi="仿宋" w:eastAsia="仿宋" w:cs="宋体"/>
                <w:b/>
                <w:bCs/>
                <w:color w:val="000000"/>
              </w:rPr>
              <w:t>单位</w:t>
            </w:r>
          </w:p>
        </w:tc>
      </w:tr>
      <w:tr w14:paraId="1E0DB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0" w:hRule="atLeast"/>
          <w:jc w:val="center"/>
        </w:trPr>
        <w:tc>
          <w:tcPr>
            <w:tcW w:w="437" w:type="dxa"/>
            <w:tcBorders>
              <w:tl2br w:val="nil"/>
              <w:tr2bl w:val="nil"/>
            </w:tcBorders>
            <w:shd w:val="clear" w:color="000000" w:fill="FFFFFF"/>
            <w:vAlign w:val="center"/>
          </w:tcPr>
          <w:p w14:paraId="22F71A4E">
            <w:pPr>
              <w:adjustRightInd/>
              <w:snapToGrid/>
              <w:spacing w:after="0"/>
              <w:jc w:val="center"/>
              <w:rPr>
                <w:rFonts w:ascii="仿宋" w:hAnsi="仿宋" w:eastAsia="仿宋" w:cs="宋体"/>
                <w:color w:val="000000"/>
              </w:rPr>
            </w:pPr>
            <w:r>
              <w:rPr>
                <w:rFonts w:hint="eastAsia" w:ascii="仿宋" w:hAnsi="仿宋" w:eastAsia="仿宋" w:cs="宋体"/>
                <w:color w:val="000000"/>
              </w:rPr>
              <w:t>1</w:t>
            </w:r>
          </w:p>
        </w:tc>
        <w:tc>
          <w:tcPr>
            <w:tcW w:w="698" w:type="dxa"/>
            <w:tcBorders>
              <w:tl2br w:val="nil"/>
              <w:tr2bl w:val="nil"/>
            </w:tcBorders>
            <w:shd w:val="clear" w:color="000000" w:fill="FFFFFF"/>
            <w:vAlign w:val="center"/>
          </w:tcPr>
          <w:p w14:paraId="7F1561D6">
            <w:pPr>
              <w:adjustRightInd/>
              <w:snapToGrid/>
              <w:spacing w:after="0"/>
              <w:jc w:val="both"/>
              <w:rPr>
                <w:rFonts w:ascii="仿宋" w:hAnsi="仿宋" w:eastAsia="仿宋" w:cs="宋体"/>
                <w:color w:val="000000"/>
              </w:rPr>
            </w:pPr>
            <w:r>
              <w:rPr>
                <w:rFonts w:hint="eastAsia" w:ascii="仿宋" w:hAnsi="仿宋" w:eastAsia="仿宋" w:cs="宋体"/>
                <w:color w:val="000000"/>
              </w:rPr>
              <w:t>电工电子实训台</w:t>
            </w:r>
          </w:p>
        </w:tc>
        <w:tc>
          <w:tcPr>
            <w:tcW w:w="5922" w:type="dxa"/>
            <w:tcBorders>
              <w:tl2br w:val="nil"/>
              <w:tr2bl w:val="nil"/>
            </w:tcBorders>
            <w:vAlign w:val="center"/>
          </w:tcPr>
          <w:p w14:paraId="589AF8B2">
            <w:pPr>
              <w:adjustRightInd/>
              <w:snapToGrid/>
              <w:spacing w:after="0"/>
              <w:jc w:val="left"/>
              <w:rPr>
                <w:rFonts w:hint="eastAsia" w:ascii="仿宋" w:hAnsi="仿宋" w:eastAsia="仿宋" w:cs="宋体"/>
                <w:color w:val="000000"/>
                <w:lang w:val="en-US" w:eastAsia="zh-CN"/>
              </w:rPr>
            </w:pPr>
            <w:r>
              <w:rPr>
                <w:rFonts w:hint="eastAsia" w:ascii="仿宋" w:hAnsi="仿宋" w:eastAsia="仿宋" w:cs="宋体"/>
                <w:color w:val="000000"/>
                <w:lang w:val="en-US" w:eastAsia="zh-CN"/>
              </w:rPr>
              <w:t>一、实训台</w:t>
            </w:r>
          </w:p>
          <w:p w14:paraId="517270AA">
            <w:pPr>
              <w:adjustRightInd/>
              <w:snapToGrid/>
              <w:spacing w:after="0"/>
              <w:jc w:val="left"/>
              <w:rPr>
                <w:rFonts w:hint="eastAsia" w:ascii="仿宋" w:hAnsi="仿宋" w:eastAsia="仿宋" w:cs="宋体"/>
                <w:color w:val="000000"/>
                <w:lang w:val="en-US" w:eastAsia="zh-CN"/>
              </w:rPr>
            </w:pPr>
            <w:r>
              <w:rPr>
                <w:rFonts w:hint="eastAsia" w:ascii="仿宋" w:hAnsi="仿宋" w:eastAsia="仿宋" w:cs="宋体"/>
                <w:color w:val="000000"/>
                <w:lang w:val="en-US" w:eastAsia="zh-CN"/>
              </w:rPr>
              <w:t>1.实训装置采用单面双人座（双工位）结构设计，两工位配置资源相同，两工位的各种电源通断均能独立控制，实训装置设有总电源控制及保护系统，实训装置根据电子装配技能要求设计，可完成焊接基本训练、电子产品安装调试、电子实训、仪表使用等实操实训。</w:t>
            </w:r>
          </w:p>
          <w:p w14:paraId="19F322EB">
            <w:pPr>
              <w:adjustRightInd/>
              <w:snapToGrid/>
              <w:spacing w:after="0"/>
              <w:jc w:val="left"/>
              <w:rPr>
                <w:rFonts w:hint="eastAsia" w:ascii="仿宋" w:hAnsi="仿宋" w:eastAsia="仿宋" w:cs="宋体"/>
                <w:color w:val="000000"/>
                <w:lang w:val="en-US" w:eastAsia="zh-CN"/>
              </w:rPr>
            </w:pPr>
            <w:r>
              <w:rPr>
                <w:rFonts w:hint="eastAsia" w:ascii="仿宋" w:hAnsi="仿宋" w:eastAsia="仿宋" w:cs="宋体"/>
                <w:color w:val="000000"/>
                <w:lang w:val="en-US" w:eastAsia="zh-CN"/>
              </w:rPr>
              <w:t>二、技术性能要求</w:t>
            </w:r>
          </w:p>
          <w:p w14:paraId="7A26D14C">
            <w:pPr>
              <w:adjustRightInd/>
              <w:snapToGrid/>
              <w:spacing w:after="0"/>
              <w:jc w:val="left"/>
              <w:rPr>
                <w:rFonts w:hint="eastAsia" w:ascii="仿宋" w:hAnsi="仿宋" w:eastAsia="仿宋" w:cs="宋体"/>
                <w:color w:val="000000"/>
                <w:lang w:val="en-US" w:eastAsia="zh-CN"/>
              </w:rPr>
            </w:pPr>
            <w:r>
              <w:rPr>
                <w:rFonts w:hint="eastAsia" w:ascii="仿宋" w:hAnsi="仿宋" w:eastAsia="仿宋" w:cs="宋体"/>
                <w:color w:val="000000"/>
                <w:lang w:val="en-US" w:eastAsia="zh-CN"/>
              </w:rPr>
              <w:t>2.工作电源：三相五线 AC 380V±10%  50HZ</w:t>
            </w:r>
          </w:p>
          <w:p w14:paraId="13C06AF8">
            <w:pPr>
              <w:adjustRightInd/>
              <w:snapToGrid/>
              <w:spacing w:after="0"/>
              <w:jc w:val="left"/>
              <w:rPr>
                <w:rFonts w:hint="eastAsia" w:ascii="仿宋" w:hAnsi="仿宋" w:eastAsia="仿宋" w:cs="宋体"/>
                <w:color w:val="000000"/>
                <w:lang w:val="en-US" w:eastAsia="zh-CN"/>
              </w:rPr>
            </w:pPr>
            <w:r>
              <w:rPr>
                <w:rFonts w:hint="eastAsia" w:ascii="仿宋" w:hAnsi="仿宋" w:eastAsia="仿宋" w:cs="宋体"/>
                <w:color w:val="000000"/>
                <w:lang w:val="en-US" w:eastAsia="zh-CN"/>
              </w:rPr>
              <w:t>3.温度：－10～40℃；环境湿度：≤90%（25℃）</w:t>
            </w:r>
          </w:p>
          <w:p w14:paraId="7A903F08">
            <w:pPr>
              <w:adjustRightInd/>
              <w:snapToGrid/>
              <w:spacing w:after="0"/>
              <w:jc w:val="left"/>
              <w:rPr>
                <w:rFonts w:hint="eastAsia" w:ascii="仿宋" w:hAnsi="仿宋" w:eastAsia="仿宋" w:cs="宋体"/>
                <w:color w:val="000000"/>
                <w:lang w:val="en-US" w:eastAsia="zh-CN"/>
              </w:rPr>
            </w:pPr>
            <w:r>
              <w:rPr>
                <w:rFonts w:hint="eastAsia" w:ascii="仿宋" w:hAnsi="仿宋" w:eastAsia="仿宋" w:cs="宋体"/>
                <w:color w:val="000000"/>
                <w:lang w:val="en-US" w:eastAsia="zh-CN"/>
              </w:rPr>
              <w:t>4.外形尺寸：长×宽×高≥1600mm×800mm×1050mm</w:t>
            </w:r>
          </w:p>
          <w:p w14:paraId="69EDE826">
            <w:pPr>
              <w:adjustRightInd/>
              <w:snapToGrid/>
              <w:spacing w:after="0"/>
              <w:jc w:val="left"/>
              <w:rPr>
                <w:rFonts w:hint="eastAsia" w:ascii="仿宋" w:hAnsi="仿宋" w:eastAsia="仿宋" w:cs="宋体"/>
                <w:color w:val="000000"/>
                <w:lang w:val="en-US" w:eastAsia="zh-CN"/>
              </w:rPr>
            </w:pPr>
            <w:r>
              <w:rPr>
                <w:rFonts w:hint="eastAsia" w:ascii="仿宋" w:hAnsi="仿宋" w:eastAsia="仿宋" w:cs="宋体"/>
                <w:color w:val="000000"/>
                <w:lang w:val="en-US" w:eastAsia="zh-CN"/>
              </w:rPr>
              <w:t>5.整机功耗：≤1KW</w:t>
            </w:r>
          </w:p>
          <w:p w14:paraId="67894775">
            <w:pPr>
              <w:adjustRightInd/>
              <w:snapToGrid/>
              <w:spacing w:after="0"/>
              <w:jc w:val="left"/>
              <w:rPr>
                <w:rFonts w:hint="eastAsia" w:ascii="仿宋" w:hAnsi="仿宋" w:eastAsia="仿宋" w:cs="宋体"/>
                <w:color w:val="000000"/>
                <w:lang w:val="en-US" w:eastAsia="zh-CN"/>
              </w:rPr>
            </w:pPr>
            <w:r>
              <w:rPr>
                <w:rFonts w:hint="eastAsia" w:ascii="仿宋" w:hAnsi="仿宋" w:eastAsia="仿宋" w:cs="宋体"/>
                <w:color w:val="000000"/>
                <w:lang w:val="en-US" w:eastAsia="zh-CN"/>
              </w:rPr>
              <w:t>6.安全保护措施：具有接地保护、漏电保护功能，安全性符合相关的国标标准。采用高绝缘的安全型插座及带绝缘护套的高强度安全型实验导线。</w:t>
            </w:r>
          </w:p>
          <w:p w14:paraId="6CBB4C85">
            <w:pPr>
              <w:adjustRightInd/>
              <w:snapToGrid/>
              <w:spacing w:after="0"/>
              <w:jc w:val="left"/>
              <w:rPr>
                <w:rFonts w:hint="eastAsia" w:ascii="仿宋" w:hAnsi="仿宋" w:eastAsia="仿宋" w:cs="宋体"/>
                <w:color w:val="000000"/>
                <w:lang w:val="en-US" w:eastAsia="zh-CN"/>
              </w:rPr>
            </w:pPr>
            <w:r>
              <w:rPr>
                <w:rFonts w:hint="eastAsia" w:ascii="仿宋" w:hAnsi="仿宋" w:eastAsia="仿宋" w:cs="宋体"/>
                <w:color w:val="000000"/>
                <w:lang w:val="en-US" w:eastAsia="zh-CN"/>
              </w:rPr>
              <w:t>三、设备要求描述</w:t>
            </w:r>
          </w:p>
          <w:p w14:paraId="17D341E2">
            <w:pPr>
              <w:adjustRightInd/>
              <w:snapToGrid/>
              <w:spacing w:after="0"/>
              <w:jc w:val="left"/>
              <w:rPr>
                <w:rFonts w:hint="eastAsia" w:ascii="仿宋" w:hAnsi="仿宋" w:eastAsia="仿宋" w:cs="宋体"/>
                <w:color w:val="000000"/>
                <w:lang w:val="en-US" w:eastAsia="zh-CN"/>
              </w:rPr>
            </w:pPr>
            <w:r>
              <w:rPr>
                <w:rFonts w:hint="eastAsia" w:ascii="仿宋" w:hAnsi="仿宋" w:eastAsia="仿宋" w:cs="宋体"/>
                <w:color w:val="000000"/>
                <w:lang w:val="en-US" w:eastAsia="zh-CN"/>
              </w:rPr>
              <w:t>该设备主要由工作台、实训电源屏组成。</w:t>
            </w:r>
          </w:p>
          <w:p w14:paraId="05B7F8E3">
            <w:pPr>
              <w:adjustRightInd/>
              <w:snapToGrid/>
              <w:spacing w:after="0"/>
              <w:jc w:val="left"/>
              <w:rPr>
                <w:rFonts w:hint="eastAsia" w:ascii="仿宋" w:hAnsi="仿宋" w:eastAsia="仿宋" w:cs="宋体"/>
                <w:color w:val="000000"/>
                <w:lang w:val="en-US" w:eastAsia="zh-CN"/>
              </w:rPr>
            </w:pPr>
            <w:r>
              <w:rPr>
                <w:rFonts w:hint="eastAsia" w:ascii="仿宋" w:hAnsi="仿宋" w:eastAsia="仿宋" w:cs="宋体"/>
                <w:color w:val="000000"/>
                <w:lang w:val="en-US" w:eastAsia="zh-CN"/>
              </w:rPr>
              <w:t>7.工作台：桌身采用4根支撑立柱为R型≥70mm×70mm优质铝型材立柱做骨架，横柱采用4根R型≥40mm×40mm优质铝合金型材，用三角钣金件加固支撑。桌面底部用壁厚5mm铸造铝合金堵头固定支撑脚立柱型材，使实验台和桌面结合更加牢固。边缘采用弧形折弯，使外观更具弧线，整机既坚固耐用。</w:t>
            </w:r>
          </w:p>
          <w:p w14:paraId="5C440344">
            <w:pPr>
              <w:adjustRightInd/>
              <w:snapToGrid/>
              <w:spacing w:after="0"/>
              <w:jc w:val="left"/>
              <w:rPr>
                <w:rFonts w:hint="eastAsia" w:ascii="仿宋" w:hAnsi="仿宋" w:eastAsia="仿宋" w:cs="宋体"/>
                <w:color w:val="000000"/>
                <w:lang w:val="en-US" w:eastAsia="zh-CN"/>
              </w:rPr>
            </w:pPr>
            <w:r>
              <w:rPr>
                <w:rFonts w:hint="eastAsia" w:ascii="仿宋" w:hAnsi="仿宋" w:eastAsia="仿宋" w:cs="宋体"/>
                <w:color w:val="000000"/>
                <w:lang w:val="en-US" w:eastAsia="zh-CN"/>
              </w:rPr>
              <w:t>8.桌面采用陶瓷板，桌面具有耐磨、耐热、耐污、耐火、耐菌、防霉、抗静电及易清洁等特点。桌面离地高度760mm（±10mm）按人体工程学要求设计，满足2名学生同时的操作空间。</w:t>
            </w:r>
          </w:p>
          <w:p w14:paraId="69D1809F">
            <w:pPr>
              <w:adjustRightInd/>
              <w:snapToGrid/>
              <w:spacing w:after="0"/>
              <w:jc w:val="left"/>
              <w:rPr>
                <w:rFonts w:hint="eastAsia" w:ascii="仿宋" w:hAnsi="仿宋" w:eastAsia="仿宋" w:cs="宋体"/>
                <w:color w:val="000000"/>
                <w:lang w:val="en-US" w:eastAsia="zh-CN"/>
              </w:rPr>
            </w:pPr>
            <w:r>
              <w:rPr>
                <w:rFonts w:hint="eastAsia" w:ascii="仿宋" w:hAnsi="仿宋" w:eastAsia="仿宋" w:cs="宋体"/>
                <w:color w:val="000000"/>
                <w:lang w:val="en-US" w:eastAsia="zh-CN"/>
              </w:rPr>
              <w:t>9.实训电源控制屏：尺寸≥1600mm×290mm×260mm，双工位电源配置左右一致，表面经纯环氧树脂塑粉高温固化处理。</w:t>
            </w:r>
          </w:p>
          <w:p w14:paraId="4696B342">
            <w:pPr>
              <w:adjustRightInd/>
              <w:snapToGrid/>
              <w:spacing w:after="0"/>
              <w:jc w:val="left"/>
              <w:rPr>
                <w:rFonts w:hint="eastAsia" w:ascii="仿宋" w:hAnsi="仿宋" w:eastAsia="仿宋" w:cs="宋体"/>
                <w:color w:val="000000"/>
                <w:lang w:val="en-US" w:eastAsia="zh-CN"/>
              </w:rPr>
            </w:pPr>
            <w:r>
              <w:rPr>
                <w:rFonts w:hint="eastAsia" w:ascii="仿宋" w:hAnsi="仿宋" w:eastAsia="仿宋" w:cs="宋体"/>
                <w:color w:val="000000"/>
                <w:lang w:val="en-US" w:eastAsia="zh-CN"/>
              </w:rPr>
              <w:t>.每工位配置如下:</w:t>
            </w:r>
          </w:p>
          <w:p w14:paraId="26121930">
            <w:pPr>
              <w:adjustRightInd/>
              <w:snapToGrid/>
              <w:spacing w:after="0"/>
              <w:jc w:val="left"/>
              <w:rPr>
                <w:rFonts w:hint="eastAsia" w:ascii="仿宋" w:hAnsi="仿宋" w:eastAsia="仿宋" w:cs="宋体"/>
                <w:color w:val="000000"/>
                <w:lang w:val="en-US" w:eastAsia="zh-CN"/>
              </w:rPr>
            </w:pPr>
            <w:r>
              <w:rPr>
                <w:rFonts w:hint="eastAsia" w:ascii="仿宋" w:hAnsi="仿宋" w:eastAsia="仿宋" w:cs="宋体"/>
                <w:color w:val="000000"/>
                <w:lang w:val="en-US" w:eastAsia="zh-CN"/>
              </w:rPr>
              <w:t>10.三相漏电开关3P+N，6A，额定动作电流30mA。</w:t>
            </w:r>
          </w:p>
          <w:p w14:paraId="2F9A995A">
            <w:pPr>
              <w:adjustRightInd/>
              <w:snapToGrid/>
              <w:spacing w:after="0"/>
              <w:jc w:val="left"/>
              <w:rPr>
                <w:rFonts w:hint="eastAsia" w:ascii="仿宋" w:hAnsi="仿宋" w:eastAsia="仿宋" w:cs="宋体"/>
                <w:color w:val="000000"/>
                <w:lang w:val="en-US" w:eastAsia="zh-CN"/>
              </w:rPr>
            </w:pPr>
            <w:r>
              <w:rPr>
                <w:rFonts w:hint="eastAsia" w:ascii="仿宋" w:hAnsi="仿宋" w:eastAsia="仿宋" w:cs="宋体"/>
                <w:color w:val="000000"/>
                <w:lang w:val="en-US" w:eastAsia="zh-CN"/>
              </w:rPr>
              <w:t>11.三相交流380V电源一组，5线制输出，采用4mm安全端子。</w:t>
            </w:r>
          </w:p>
          <w:p w14:paraId="4D88D083">
            <w:pPr>
              <w:adjustRightInd/>
              <w:snapToGrid/>
              <w:spacing w:after="0"/>
              <w:jc w:val="left"/>
              <w:rPr>
                <w:rFonts w:hint="eastAsia" w:ascii="仿宋" w:hAnsi="仿宋" w:eastAsia="仿宋" w:cs="宋体"/>
                <w:color w:val="000000"/>
                <w:lang w:val="en-US" w:eastAsia="zh-CN"/>
              </w:rPr>
            </w:pPr>
            <w:r>
              <w:rPr>
                <w:rFonts w:hint="eastAsia" w:ascii="仿宋" w:hAnsi="仿宋" w:eastAsia="仿宋" w:cs="宋体"/>
                <w:color w:val="000000"/>
                <w:lang w:val="en-US" w:eastAsia="zh-CN"/>
              </w:rPr>
              <w:t>12.0-24V/2A连续可调电源两路，每路均需配有独立的数字式电压表指示输出电压，电压稳定度≤0.3%，电流稳定度≤0.3%，设有短路软截止保护和自动恢复功能。</w:t>
            </w:r>
          </w:p>
          <w:p w14:paraId="0585C12E">
            <w:pPr>
              <w:adjustRightInd/>
              <w:snapToGrid/>
              <w:spacing w:after="0"/>
              <w:jc w:val="left"/>
              <w:rPr>
                <w:rFonts w:hint="eastAsia" w:ascii="仿宋" w:hAnsi="仿宋" w:eastAsia="仿宋" w:cs="宋体"/>
                <w:color w:val="000000"/>
                <w:lang w:val="en-US" w:eastAsia="zh-CN"/>
              </w:rPr>
            </w:pPr>
            <w:r>
              <w:rPr>
                <w:rFonts w:hint="eastAsia" w:ascii="仿宋" w:hAnsi="仿宋" w:eastAsia="仿宋" w:cs="宋体"/>
                <w:color w:val="000000"/>
                <w:lang w:val="en-US" w:eastAsia="zh-CN"/>
              </w:rPr>
              <w:t>13.±5V±12V（0.5A）直流稳压电源一路，带有短路保护保护功能。</w:t>
            </w:r>
          </w:p>
          <w:p w14:paraId="32919836">
            <w:pPr>
              <w:adjustRightInd/>
              <w:snapToGrid/>
              <w:spacing w:after="0"/>
              <w:jc w:val="left"/>
              <w:rPr>
                <w:rFonts w:hint="eastAsia" w:ascii="仿宋" w:hAnsi="仿宋" w:eastAsia="仿宋" w:cs="宋体"/>
                <w:color w:val="000000"/>
                <w:lang w:val="en-US" w:eastAsia="zh-CN"/>
              </w:rPr>
            </w:pPr>
            <w:r>
              <w:rPr>
                <w:rFonts w:hint="eastAsia" w:ascii="仿宋" w:hAnsi="仿宋" w:eastAsia="仿宋" w:cs="宋体"/>
                <w:color w:val="000000"/>
                <w:lang w:val="en-US" w:eastAsia="zh-CN"/>
              </w:rPr>
              <w:t>14.AC 0-36V/2A可调交流电源一路，8档可调，带有工作及过流指示灯，有复位，过载、电路保护功能。</w:t>
            </w:r>
          </w:p>
          <w:p w14:paraId="0216D886">
            <w:pPr>
              <w:adjustRightInd/>
              <w:snapToGrid/>
              <w:spacing w:after="0"/>
              <w:jc w:val="left"/>
              <w:rPr>
                <w:rFonts w:hint="eastAsia" w:ascii="仿宋" w:hAnsi="仿宋" w:eastAsia="仿宋" w:cs="宋体"/>
                <w:color w:val="000000"/>
                <w:lang w:val="en-US" w:eastAsia="zh-CN"/>
              </w:rPr>
            </w:pPr>
            <w:r>
              <w:rPr>
                <w:rFonts w:hint="eastAsia" w:ascii="仿宋" w:hAnsi="仿宋" w:eastAsia="仿宋" w:cs="宋体"/>
                <w:color w:val="000000"/>
                <w:lang w:val="en-US" w:eastAsia="zh-CN"/>
              </w:rPr>
              <w:t>15.单相220V交流电源输出不少于8路，接口采用10A/250V五孔插座，其中控制屏顶部设置3路，可用作示波器、信号源等仪器使用；控制屏面板5路，可做为电烙铁、热风焊台等工具使用。</w:t>
            </w:r>
          </w:p>
          <w:p w14:paraId="741B4D28">
            <w:pPr>
              <w:adjustRightInd/>
              <w:snapToGrid/>
              <w:spacing w:after="0"/>
              <w:jc w:val="left"/>
              <w:rPr>
                <w:rFonts w:hint="eastAsia" w:ascii="仿宋" w:hAnsi="仿宋" w:eastAsia="仿宋" w:cs="宋体"/>
                <w:color w:val="000000"/>
                <w:lang w:val="en-US" w:eastAsia="zh-CN"/>
              </w:rPr>
            </w:pPr>
            <w:r>
              <w:rPr>
                <w:rFonts w:hint="eastAsia" w:ascii="仿宋" w:hAnsi="仿宋" w:eastAsia="仿宋" w:cs="宋体"/>
                <w:color w:val="000000"/>
                <w:lang w:val="en-US" w:eastAsia="zh-CN"/>
              </w:rPr>
              <w:t>四、虚拟仪器仿真平台：</w:t>
            </w:r>
          </w:p>
          <w:p w14:paraId="1C17E499">
            <w:pPr>
              <w:adjustRightInd/>
              <w:snapToGrid/>
              <w:spacing w:after="0"/>
              <w:jc w:val="left"/>
              <w:rPr>
                <w:rFonts w:hint="eastAsia" w:ascii="仿宋" w:hAnsi="仿宋" w:eastAsia="仿宋" w:cs="宋体"/>
                <w:color w:val="000000"/>
                <w:lang w:val="en-US" w:eastAsia="zh-CN"/>
              </w:rPr>
            </w:pPr>
            <w:r>
              <w:rPr>
                <w:rFonts w:hint="eastAsia" w:ascii="仿宋" w:hAnsi="仿宋" w:eastAsia="仿宋" w:cs="宋体"/>
                <w:color w:val="000000"/>
                <w:lang w:val="en-US" w:eastAsia="zh-CN"/>
              </w:rPr>
              <w:t>16.仪器仿真平台不少于万用表、示波器、函数发生器、钳形电流表以及兆欧表常用仪器的虚拟仪器仿真模块构成。</w:t>
            </w:r>
          </w:p>
          <w:p w14:paraId="630B15AB">
            <w:pPr>
              <w:adjustRightInd/>
              <w:snapToGrid/>
              <w:spacing w:after="0"/>
              <w:jc w:val="left"/>
              <w:rPr>
                <w:rFonts w:hint="eastAsia" w:ascii="仿宋" w:hAnsi="仿宋" w:eastAsia="仿宋" w:cs="宋体"/>
                <w:color w:val="000000"/>
                <w:lang w:val="en-US" w:eastAsia="zh-CN"/>
              </w:rPr>
            </w:pPr>
            <w:r>
              <w:rPr>
                <w:rFonts w:hint="eastAsia" w:ascii="仿宋" w:hAnsi="仿宋" w:eastAsia="仿宋" w:cs="宋体"/>
                <w:color w:val="000000"/>
                <w:lang w:val="en-US" w:eastAsia="zh-CN"/>
              </w:rPr>
              <w:t>17.仪器功能模块都由简介、外观、视频、实训四大核心功能组成：</w:t>
            </w:r>
          </w:p>
          <w:p w14:paraId="76EC9A78">
            <w:pPr>
              <w:adjustRightInd/>
              <w:snapToGrid/>
              <w:spacing w:after="0"/>
              <w:jc w:val="left"/>
              <w:rPr>
                <w:rFonts w:hint="eastAsia" w:ascii="仿宋" w:hAnsi="仿宋" w:eastAsia="仿宋" w:cs="宋体"/>
                <w:color w:val="000000"/>
                <w:lang w:val="en-US" w:eastAsia="zh-CN"/>
              </w:rPr>
            </w:pPr>
            <w:r>
              <w:rPr>
                <w:rFonts w:hint="eastAsia" w:ascii="仿宋" w:hAnsi="仿宋" w:eastAsia="仿宋" w:cs="宋体"/>
                <w:color w:val="000000"/>
                <w:lang w:val="en-US" w:eastAsia="zh-CN"/>
              </w:rPr>
              <w:t>简介功能：采用静态图片拼接技术，以PPT的形式阐述仪器的基本定义、工作原理、应用领域等关键信息，快速把握其本质与用途。</w:t>
            </w:r>
          </w:p>
          <w:p w14:paraId="12F83241">
            <w:pPr>
              <w:adjustRightInd/>
              <w:snapToGrid/>
              <w:spacing w:after="0"/>
              <w:jc w:val="left"/>
              <w:rPr>
                <w:rFonts w:hint="eastAsia" w:ascii="仿宋" w:hAnsi="仿宋" w:eastAsia="仿宋" w:cs="宋体"/>
                <w:color w:val="000000"/>
                <w:lang w:val="en-US" w:eastAsia="zh-CN"/>
              </w:rPr>
            </w:pPr>
            <w:r>
              <w:rPr>
                <w:rFonts w:hint="eastAsia" w:ascii="仿宋" w:hAnsi="仿宋" w:eastAsia="仿宋" w:cs="宋体"/>
                <w:color w:val="000000"/>
                <w:lang w:val="en-US" w:eastAsia="zh-CN"/>
              </w:rPr>
              <w:t>18.外观功能：通过360度可旋转3D模型外观展示，全方位呈现仪器的整体造型、操作面板布局、各类接口位置以及表盘刻度标识等细节，对其外观有直观且清晰的认知。</w:t>
            </w:r>
          </w:p>
          <w:p w14:paraId="692A4A78">
            <w:pPr>
              <w:adjustRightInd/>
              <w:snapToGrid/>
              <w:spacing w:after="0"/>
              <w:jc w:val="left"/>
              <w:rPr>
                <w:rFonts w:hint="eastAsia" w:ascii="仿宋" w:hAnsi="仿宋" w:eastAsia="仿宋" w:cs="宋体"/>
                <w:color w:val="000000"/>
                <w:lang w:val="en-US" w:eastAsia="zh-CN"/>
              </w:rPr>
            </w:pPr>
            <w:r>
              <w:rPr>
                <w:rFonts w:hint="eastAsia" w:ascii="仿宋" w:hAnsi="仿宋" w:eastAsia="仿宋" w:cs="宋体"/>
                <w:color w:val="000000"/>
                <w:lang w:val="en-US" w:eastAsia="zh-CN"/>
              </w:rPr>
              <w:t>视频功能：以视频的形式从仪器的基本定义入手，逐步深入，详细阐释仪器的工作原理、基本构成，以及具体使用方法等。</w:t>
            </w:r>
          </w:p>
          <w:p w14:paraId="6A3EFB4F">
            <w:pPr>
              <w:adjustRightInd/>
              <w:snapToGrid/>
              <w:spacing w:after="0"/>
              <w:jc w:val="left"/>
              <w:rPr>
                <w:rFonts w:hint="eastAsia" w:ascii="仿宋" w:hAnsi="仿宋" w:eastAsia="仿宋" w:cs="宋体"/>
                <w:color w:val="000000"/>
                <w:lang w:val="en-US" w:eastAsia="zh-CN"/>
              </w:rPr>
            </w:pPr>
            <w:r>
              <w:rPr>
                <w:rFonts w:hint="eastAsia" w:ascii="仿宋" w:hAnsi="仿宋" w:eastAsia="仿宋" w:cs="宋体"/>
                <w:color w:val="000000"/>
                <w:lang w:val="en-US" w:eastAsia="zh-CN"/>
              </w:rPr>
              <w:t>实训功能：具备先导认知与基本实验两大相辅相成的核心功能</w:t>
            </w:r>
          </w:p>
          <w:p w14:paraId="1CBCF231">
            <w:pPr>
              <w:adjustRightInd/>
              <w:snapToGrid/>
              <w:spacing w:after="0"/>
              <w:jc w:val="left"/>
              <w:rPr>
                <w:rFonts w:hint="eastAsia" w:ascii="仿宋" w:hAnsi="仿宋" w:eastAsia="仿宋" w:cs="宋体"/>
                <w:color w:val="000000"/>
                <w:lang w:val="en-US" w:eastAsia="zh-CN"/>
              </w:rPr>
            </w:pPr>
            <w:r>
              <w:rPr>
                <w:rFonts w:hint="eastAsia" w:ascii="仿宋" w:hAnsi="仿宋" w:eastAsia="仿宋" w:cs="宋体"/>
                <w:color w:val="000000"/>
                <w:lang w:val="en-US" w:eastAsia="zh-CN"/>
              </w:rPr>
              <w:t>.AI语言切换系统：软件配备了先进的AI语言一键切换系统，用户只需点击语言设置功能按钮，即可完成软件界面、软件内置文本、音频字幕等软件元素的中英文切换。</w:t>
            </w:r>
          </w:p>
          <w:p w14:paraId="43BD1310">
            <w:pPr>
              <w:adjustRightInd/>
              <w:snapToGrid/>
              <w:spacing w:after="0"/>
              <w:jc w:val="left"/>
              <w:rPr>
                <w:rFonts w:hint="eastAsia" w:ascii="仿宋" w:hAnsi="仿宋" w:eastAsia="仿宋" w:cs="宋体"/>
                <w:color w:val="000000"/>
                <w:lang w:val="en-US" w:eastAsia="zh-CN"/>
              </w:rPr>
            </w:pPr>
            <w:r>
              <w:rPr>
                <w:rFonts w:hint="eastAsia" w:ascii="仿宋" w:hAnsi="仿宋" w:eastAsia="仿宋" w:cs="宋体"/>
                <w:color w:val="000000"/>
                <w:lang w:val="en-US" w:eastAsia="zh-CN"/>
              </w:rPr>
              <w:t>19.高度逼真的仪器模拟</w:t>
            </w:r>
          </w:p>
          <w:p w14:paraId="4D3986D7">
            <w:pPr>
              <w:adjustRightInd/>
              <w:snapToGrid/>
              <w:spacing w:after="0"/>
              <w:jc w:val="left"/>
              <w:rPr>
                <w:rFonts w:hint="eastAsia" w:ascii="仿宋" w:hAnsi="仿宋" w:eastAsia="仿宋" w:cs="宋体"/>
                <w:color w:val="000000"/>
                <w:lang w:val="en-US" w:eastAsia="zh-CN"/>
              </w:rPr>
            </w:pPr>
            <w:r>
              <w:rPr>
                <w:rFonts w:hint="eastAsia" w:ascii="仿宋" w:hAnsi="仿宋" w:eastAsia="仿宋" w:cs="宋体"/>
                <w:color w:val="000000"/>
                <w:lang w:val="en-US" w:eastAsia="zh-CN"/>
              </w:rPr>
              <w:t>工作原理与功能模拟：深入模拟每款仪器的工作原理与实际功能。以函数发生器为例，平台能够准确生成正弦波、方波、三角波等多种标准波形，并且可以精确调节波形的频率、幅值、偏置等参数。当用户改变频率参数时，输出波形的周期会实时变化，与真实函数发生器的工作机制完全一致。</w:t>
            </w:r>
          </w:p>
          <w:p w14:paraId="2560F868">
            <w:pPr>
              <w:adjustRightInd/>
              <w:snapToGrid/>
              <w:spacing w:after="0"/>
              <w:jc w:val="left"/>
              <w:rPr>
                <w:rFonts w:hint="eastAsia" w:ascii="仿宋" w:hAnsi="仿宋" w:eastAsia="仿宋" w:cs="宋体"/>
                <w:color w:val="000000"/>
                <w:lang w:val="en-US" w:eastAsia="zh-CN"/>
              </w:rPr>
            </w:pPr>
            <w:r>
              <w:rPr>
                <w:rFonts w:hint="eastAsia" w:ascii="仿宋" w:hAnsi="仿宋" w:eastAsia="仿宋" w:cs="宋体"/>
                <w:color w:val="000000"/>
                <w:lang w:val="en-US" w:eastAsia="zh-CN"/>
              </w:rPr>
              <w:t xml:space="preserve">  五、三维电子仿真软件</w:t>
            </w:r>
          </w:p>
          <w:p w14:paraId="7D984C3A">
            <w:pPr>
              <w:adjustRightInd/>
              <w:snapToGrid/>
              <w:spacing w:after="0"/>
              <w:jc w:val="left"/>
              <w:rPr>
                <w:rFonts w:hint="eastAsia" w:ascii="仿宋" w:hAnsi="仿宋" w:eastAsia="仿宋" w:cs="宋体"/>
                <w:color w:val="000000"/>
                <w:lang w:val="en-US" w:eastAsia="zh-CN"/>
              </w:rPr>
            </w:pPr>
            <w:r>
              <w:rPr>
                <w:rFonts w:hint="eastAsia" w:ascii="仿宋" w:hAnsi="仿宋" w:eastAsia="仿宋" w:cs="宋体"/>
                <w:color w:val="000000"/>
                <w:lang w:val="en-US" w:eastAsia="zh-CN"/>
              </w:rPr>
              <w:t>（一）软件界面</w:t>
            </w:r>
          </w:p>
          <w:p w14:paraId="58E71055">
            <w:pPr>
              <w:adjustRightInd/>
              <w:snapToGrid/>
              <w:spacing w:after="0"/>
              <w:jc w:val="left"/>
              <w:rPr>
                <w:rFonts w:hint="eastAsia" w:ascii="仿宋" w:hAnsi="仿宋" w:eastAsia="仿宋" w:cs="宋体"/>
                <w:color w:val="000000"/>
                <w:lang w:val="en-US" w:eastAsia="zh-CN"/>
              </w:rPr>
            </w:pPr>
            <w:r>
              <w:rPr>
                <w:rFonts w:hint="eastAsia" w:ascii="仿宋" w:hAnsi="仿宋" w:eastAsia="仿宋" w:cs="宋体"/>
                <w:color w:val="000000"/>
                <w:lang w:val="en-US" w:eastAsia="zh-CN"/>
              </w:rPr>
              <w:t>20.提供一款基于三维器件模型的电子电路仿真软件，软件由菜单栏、快捷键栏、系统工具栏、元件工具栏、原理图电路窗口、信息提示框和状态栏7个部分构成。</w:t>
            </w:r>
          </w:p>
          <w:p w14:paraId="17E9AC0B">
            <w:pPr>
              <w:adjustRightInd/>
              <w:snapToGrid/>
              <w:spacing w:after="0"/>
              <w:jc w:val="left"/>
              <w:rPr>
                <w:rFonts w:hint="eastAsia" w:ascii="仿宋" w:hAnsi="仿宋" w:eastAsia="仿宋" w:cs="宋体"/>
                <w:color w:val="000000"/>
                <w:lang w:val="en-US" w:eastAsia="zh-CN"/>
              </w:rPr>
            </w:pPr>
            <w:r>
              <w:rPr>
                <w:rFonts w:hint="eastAsia" w:ascii="仿宋" w:hAnsi="仿宋" w:eastAsia="仿宋" w:cs="宋体"/>
                <w:color w:val="000000"/>
                <w:lang w:val="en-US" w:eastAsia="zh-CN"/>
              </w:rPr>
              <w:t>21.快捷键栏包含:视角、连线、网络标签、GND、文本、仿真、全视角、自适应、3D视图、放大、缩小功能。元件工具栏含仿真、通用元器件、元器件库。</w:t>
            </w:r>
          </w:p>
          <w:p w14:paraId="076699E4">
            <w:pPr>
              <w:adjustRightInd/>
              <w:snapToGrid/>
              <w:spacing w:after="0"/>
              <w:jc w:val="left"/>
              <w:rPr>
                <w:rFonts w:hint="eastAsia" w:ascii="仿宋" w:hAnsi="仿宋" w:eastAsia="仿宋" w:cs="宋体"/>
                <w:color w:val="000000"/>
                <w:lang w:val="en-US" w:eastAsia="zh-CN"/>
              </w:rPr>
            </w:pPr>
            <w:r>
              <w:rPr>
                <w:rFonts w:hint="eastAsia" w:ascii="仿宋" w:hAnsi="仿宋" w:eastAsia="仿宋" w:cs="宋体"/>
                <w:color w:val="000000"/>
                <w:lang w:val="en-US" w:eastAsia="zh-CN"/>
              </w:rPr>
              <w:t>22.仿真栏放置仿真工具分别是：瞬态仿真、DC仿真、AC仿真、参数扫描。</w:t>
            </w:r>
          </w:p>
          <w:p w14:paraId="626B68F4">
            <w:pPr>
              <w:adjustRightInd/>
              <w:snapToGrid/>
              <w:spacing w:after="0"/>
              <w:jc w:val="left"/>
              <w:rPr>
                <w:rFonts w:hint="eastAsia" w:ascii="仿宋" w:hAnsi="仿宋" w:eastAsia="仿宋" w:cs="宋体"/>
                <w:color w:val="000000"/>
                <w:lang w:val="en-US" w:eastAsia="zh-CN"/>
              </w:rPr>
            </w:pPr>
            <w:r>
              <w:rPr>
                <w:rFonts w:hint="eastAsia" w:ascii="仿宋" w:hAnsi="仿宋" w:eastAsia="仿宋" w:cs="宋体"/>
                <w:color w:val="000000"/>
                <w:lang w:val="en-US" w:eastAsia="zh-CN"/>
              </w:rPr>
              <w:t>23.丰富的器件库：软件应提供可供用户自定义、设计的通用元器件模型库和器件厂商开发的带型号的器件库。所有器件都以三维模型展示。通用元器件模型不少于一下内容：电容、电感、二极管、运算放大器、N型Mos、P型Mos、NPN三极管、PNP三极管、电压表、电流表、直流电压源、交流电压源、直流电流源和交流电流源、电压方波源、电流方波源、变压器、开关。带型号的器件库里面所包含的器件不少于80种，分别是mosN型管、mosP型管、三极管NPN、三极管PNP、二极管、运算放大器芯片。所有型号器件的三维模型均应当体现出器件的封装形式和丝印参数。</w:t>
            </w:r>
          </w:p>
          <w:p w14:paraId="3DB77BE3">
            <w:pPr>
              <w:adjustRightInd/>
              <w:snapToGrid/>
              <w:spacing w:after="0"/>
              <w:jc w:val="left"/>
              <w:rPr>
                <w:rFonts w:hint="eastAsia" w:ascii="仿宋" w:hAnsi="仿宋" w:eastAsia="仿宋" w:cs="宋体"/>
                <w:color w:val="000000"/>
                <w:lang w:val="en-US" w:eastAsia="zh-CN"/>
              </w:rPr>
            </w:pPr>
            <w:r>
              <w:rPr>
                <w:rFonts w:hint="eastAsia" w:ascii="仿宋" w:hAnsi="仿宋" w:eastAsia="仿宋" w:cs="宋体"/>
                <w:color w:val="000000"/>
                <w:lang w:val="en-US" w:eastAsia="zh-CN"/>
              </w:rPr>
              <w:t>24.设计功能：用户可以根据自己的设计需求和目标，自由选择器件、源并连线，自定义器件的参数，最后选择仿真工具（瞬态仿真、直流仿真、交流仿真、参数扫描）进行仿真并查看仿真结果。同时可以对已完成的电路任意放大缩放，提供多视角的观看（自适应、全视角、三维视图、3D视角）。</w:t>
            </w:r>
          </w:p>
          <w:p w14:paraId="483235AB">
            <w:pPr>
              <w:adjustRightInd/>
              <w:snapToGrid/>
              <w:spacing w:after="0"/>
              <w:jc w:val="left"/>
              <w:rPr>
                <w:rFonts w:hint="eastAsia" w:ascii="仿宋" w:hAnsi="仿宋" w:eastAsia="仿宋" w:cs="宋体"/>
                <w:color w:val="000000"/>
                <w:lang w:val="en-US" w:eastAsia="zh-CN"/>
              </w:rPr>
            </w:pPr>
            <w:r>
              <w:rPr>
                <w:rFonts w:hint="eastAsia" w:ascii="仿宋" w:hAnsi="仿宋" w:eastAsia="仿宋" w:cs="宋体"/>
                <w:color w:val="000000"/>
                <w:lang w:val="en-US" w:eastAsia="zh-CN"/>
              </w:rPr>
              <w:t>25.两种连线模式：布局完成后一共有两种划线模式进行操作划线，第一种是专业模式。专业模式下只能通过鼠标进行元器件拖动。当需要划线的时候，应点击”连线”功能后，才可进行划线操作。在自由模式下，软件内置了接近算法来判断用户的操作意图，用户只需要移动鼠标至连器件引脚附近，软件自动进入连线状态从器件引脚引出连线。</w:t>
            </w:r>
          </w:p>
          <w:p w14:paraId="29C9837D">
            <w:pPr>
              <w:adjustRightInd/>
              <w:snapToGrid/>
              <w:spacing w:after="0"/>
              <w:jc w:val="left"/>
              <w:rPr>
                <w:rFonts w:hint="eastAsia" w:ascii="仿宋" w:hAnsi="仿宋" w:eastAsia="仿宋" w:cs="宋体"/>
                <w:color w:val="000000"/>
                <w:lang w:val="en-US" w:eastAsia="zh-CN"/>
              </w:rPr>
            </w:pPr>
            <w:r>
              <w:rPr>
                <w:rFonts w:hint="eastAsia" w:ascii="仿宋" w:hAnsi="仿宋" w:eastAsia="仿宋" w:cs="宋体"/>
                <w:color w:val="000000"/>
                <w:lang w:val="en-US" w:eastAsia="zh-CN"/>
              </w:rPr>
              <w:t>26.标签功能：首先可修改标签名称，可以使标注更具有说明意义，如表示该端口的功能或在电路中的作用。其次当电路规模较大、布局复杂时，为增强电路图的美观性和可读性，网络标签可以作为线路连接点存在。同时标签也能做为电压探针，用于测量仿真电路中标签所在节点的电压值。</w:t>
            </w:r>
          </w:p>
          <w:p w14:paraId="5F8933C7">
            <w:pPr>
              <w:adjustRightInd/>
              <w:snapToGrid/>
              <w:spacing w:after="0"/>
              <w:jc w:val="left"/>
              <w:rPr>
                <w:rFonts w:hint="eastAsia" w:ascii="仿宋" w:hAnsi="仿宋" w:eastAsia="仿宋" w:cs="宋体"/>
                <w:color w:val="000000"/>
                <w:lang w:val="en-US" w:eastAsia="zh-CN"/>
              </w:rPr>
            </w:pPr>
            <w:r>
              <w:rPr>
                <w:rFonts w:hint="eastAsia" w:ascii="仿宋" w:hAnsi="仿宋" w:eastAsia="仿宋" w:cs="宋体"/>
                <w:color w:val="000000"/>
                <w:lang w:val="en-US" w:eastAsia="zh-CN"/>
              </w:rPr>
              <w:t>27.强大灵活的仿真工具：需同时支持AC DC TR 三种仿真类型和SWEEP参数扫描工具。用户可以根据自己的仿真任务需求，对仿真类型和SWEEP工具进行任意组合搭配，软件最大支持双重扫参（添加两个SWEEP控件）。</w:t>
            </w:r>
          </w:p>
          <w:p w14:paraId="5EC34737">
            <w:pPr>
              <w:adjustRightInd/>
              <w:snapToGrid/>
              <w:spacing w:after="0"/>
              <w:jc w:val="left"/>
              <w:rPr>
                <w:rFonts w:hint="eastAsia" w:ascii="仿宋" w:hAnsi="仿宋" w:eastAsia="仿宋" w:cs="宋体"/>
                <w:color w:val="000000"/>
                <w:lang w:val="en-US" w:eastAsia="zh-CN"/>
              </w:rPr>
            </w:pPr>
            <w:r>
              <w:rPr>
                <w:rFonts w:hint="eastAsia" w:ascii="仿宋" w:hAnsi="仿宋" w:eastAsia="仿宋" w:cs="宋体"/>
                <w:color w:val="000000"/>
                <w:lang w:val="en-US" w:eastAsia="zh-CN"/>
              </w:rPr>
              <w:t>（二）数据处理功能</w:t>
            </w:r>
          </w:p>
          <w:p w14:paraId="354E0DD7">
            <w:pPr>
              <w:adjustRightInd/>
              <w:snapToGrid/>
              <w:spacing w:after="0"/>
              <w:jc w:val="left"/>
              <w:rPr>
                <w:rFonts w:hint="eastAsia" w:ascii="仿宋" w:hAnsi="仿宋" w:eastAsia="仿宋" w:cs="宋体"/>
                <w:color w:val="000000"/>
                <w:lang w:val="en-US" w:eastAsia="zh-CN"/>
              </w:rPr>
            </w:pPr>
            <w:r>
              <w:rPr>
                <w:rFonts w:hint="eastAsia" w:ascii="仿宋" w:hAnsi="仿宋" w:eastAsia="仿宋" w:cs="宋体"/>
                <w:color w:val="000000"/>
                <w:lang w:val="en-US" w:eastAsia="zh-CN"/>
              </w:rPr>
              <w:t>28.数据快速绘图功能+自定义绘图功能：快速查看数据绘图模式可以快捷查看各个网表端口的参数（电压电流）。自定义绘图功能支持绘制表格和XY图两种类型。</w:t>
            </w:r>
          </w:p>
          <w:p w14:paraId="71E91D13">
            <w:pPr>
              <w:adjustRightInd/>
              <w:snapToGrid/>
              <w:spacing w:after="0"/>
              <w:jc w:val="left"/>
              <w:rPr>
                <w:rFonts w:hint="eastAsia" w:ascii="仿宋" w:hAnsi="仿宋" w:eastAsia="仿宋" w:cs="宋体"/>
                <w:color w:val="000000"/>
                <w:lang w:val="en-US" w:eastAsia="zh-CN"/>
              </w:rPr>
            </w:pPr>
            <w:r>
              <w:rPr>
                <w:rFonts w:hint="eastAsia" w:ascii="仿宋" w:hAnsi="仿宋" w:eastAsia="仿宋" w:cs="宋体"/>
                <w:color w:val="000000"/>
                <w:lang w:val="en-US" w:eastAsia="zh-CN"/>
              </w:rPr>
              <w:t>支持两种物理量的参数的同时处理（左Y轴和右Y轴）、支持AC仿真下复数数据的相位显示、幅值显示、实部显示、虚部显示。支持X轴数据类型错选报错。绘制结果预览界面中最大支持9张图表同时显示，支持删除单个图表，支持编辑图表名称。</w:t>
            </w:r>
          </w:p>
          <w:p w14:paraId="28077C02">
            <w:pPr>
              <w:adjustRightInd/>
              <w:snapToGrid/>
              <w:spacing w:after="0"/>
              <w:jc w:val="left"/>
              <w:rPr>
                <w:rFonts w:hint="eastAsia" w:ascii="仿宋" w:hAnsi="仿宋" w:eastAsia="仿宋" w:cs="宋体"/>
                <w:color w:val="000000"/>
                <w:lang w:val="en-US" w:eastAsia="zh-CN"/>
              </w:rPr>
            </w:pPr>
            <w:r>
              <w:rPr>
                <w:rFonts w:hint="eastAsia" w:ascii="仿宋" w:hAnsi="仿宋" w:eastAsia="仿宋" w:cs="宋体"/>
                <w:color w:val="000000"/>
                <w:lang w:val="en-US" w:eastAsia="zh-CN"/>
              </w:rPr>
              <w:t>（三）智能辅助报错功能</w:t>
            </w:r>
          </w:p>
          <w:p w14:paraId="316E885D">
            <w:pPr>
              <w:adjustRightInd/>
              <w:snapToGrid/>
              <w:spacing w:after="0"/>
              <w:jc w:val="left"/>
              <w:rPr>
                <w:rFonts w:hint="eastAsia" w:ascii="仿宋" w:hAnsi="仿宋" w:eastAsia="仿宋" w:cs="宋体"/>
                <w:color w:val="000000"/>
                <w:lang w:val="en-US" w:eastAsia="zh-CN"/>
              </w:rPr>
            </w:pPr>
            <w:r>
              <w:rPr>
                <w:rFonts w:hint="eastAsia" w:ascii="仿宋" w:hAnsi="仿宋" w:eastAsia="仿宋" w:cs="宋体"/>
                <w:color w:val="000000"/>
                <w:lang w:val="en-US" w:eastAsia="zh-CN"/>
              </w:rPr>
              <w:t>29.仿真错误智能提示功能：对于不正确、不合理的电路图在仿真的期间，软件需支持相应的报错提示，以供使用者进行修改。</w:t>
            </w:r>
          </w:p>
          <w:p w14:paraId="798C442F">
            <w:pPr>
              <w:adjustRightInd/>
              <w:snapToGrid/>
              <w:spacing w:after="0"/>
              <w:jc w:val="left"/>
              <w:rPr>
                <w:rFonts w:hint="eastAsia" w:ascii="仿宋" w:hAnsi="仿宋" w:eastAsia="仿宋" w:cs="宋体"/>
                <w:color w:val="000000"/>
                <w:lang w:val="en-US" w:eastAsia="zh-CN"/>
              </w:rPr>
            </w:pPr>
            <w:r>
              <w:rPr>
                <w:rFonts w:hint="eastAsia" w:ascii="仿宋" w:hAnsi="仿宋" w:eastAsia="仿宋" w:cs="宋体"/>
                <w:color w:val="000000"/>
                <w:lang w:val="en-US" w:eastAsia="zh-CN"/>
              </w:rPr>
              <w:t>30.包含19个丰富的课程PPT、440分钟的教学视频，为了方便学习者、工程师、教学者，在软件“帮助”选项里面内置了19个项目的设计文件供用户调用学习。19个项目分贝如下：二极管伏安特性曲线实验、晶体管输入输出特性曲线实验、三极管开关电路实验、共射放大两种电路实验、共集电极放大电路实验、共基放大电路实验、三极管差分放大电路实验、三极管负反馈电路实验、运放负反馈电路实验、MOS管特性曲线实验、同相和反相比例放大电路实验、电压比较器实验、同相比例放大器电路下的加减法运算实验、运放的运用 积、微分电路实验、OTL功率放大器实验、运放振荡电路实验、有源低通滤波器实验、RC文氏乔氏正弦波振荡器实验、桥式整流电路合集实验。</w:t>
            </w:r>
          </w:p>
          <w:p w14:paraId="6696D32C">
            <w:pPr>
              <w:adjustRightInd/>
              <w:snapToGrid/>
              <w:spacing w:after="0"/>
              <w:jc w:val="left"/>
              <w:rPr>
                <w:rFonts w:hint="eastAsia" w:ascii="仿宋" w:hAnsi="仿宋" w:eastAsia="仿宋" w:cs="宋体"/>
                <w:color w:val="000000"/>
                <w:lang w:val="en-US" w:eastAsia="zh-CN"/>
              </w:rPr>
            </w:pPr>
            <w:r>
              <w:rPr>
                <w:rFonts w:hint="eastAsia" w:ascii="仿宋" w:hAnsi="仿宋" w:eastAsia="仿宋" w:cs="宋体"/>
                <w:color w:val="000000"/>
                <w:lang w:val="en-US" w:eastAsia="zh-CN"/>
              </w:rPr>
              <w:t>六．配置电工一体化软件要求如下</w:t>
            </w:r>
          </w:p>
          <w:p w14:paraId="113E240F">
            <w:pPr>
              <w:adjustRightInd/>
              <w:snapToGrid/>
              <w:spacing w:after="0"/>
              <w:jc w:val="left"/>
              <w:rPr>
                <w:rFonts w:hint="eastAsia" w:ascii="仿宋" w:hAnsi="仿宋" w:eastAsia="仿宋" w:cs="宋体"/>
                <w:color w:val="000000"/>
                <w:lang w:val="en-US" w:eastAsia="zh-CN"/>
              </w:rPr>
            </w:pPr>
            <w:r>
              <w:rPr>
                <w:rFonts w:hint="eastAsia" w:ascii="仿宋" w:hAnsi="仿宋" w:eastAsia="仿宋" w:cs="宋体"/>
                <w:color w:val="000000"/>
                <w:lang w:val="en-US" w:eastAsia="zh-CN"/>
              </w:rPr>
              <w:t>电工一体化教学平台包括用电安全、器件仪器、照明电路、电工电机、器件拆装、MATLAB联合仿真6个模块等组成。</w:t>
            </w:r>
          </w:p>
          <w:p w14:paraId="2688C170">
            <w:pPr>
              <w:adjustRightInd/>
              <w:snapToGrid/>
              <w:spacing w:after="0"/>
              <w:jc w:val="left"/>
              <w:rPr>
                <w:rFonts w:hint="eastAsia" w:ascii="仿宋" w:hAnsi="仿宋" w:eastAsia="仿宋" w:cs="宋体"/>
                <w:color w:val="000000"/>
                <w:lang w:val="en-US" w:eastAsia="zh-CN"/>
              </w:rPr>
            </w:pPr>
            <w:r>
              <w:rPr>
                <w:rFonts w:hint="eastAsia" w:ascii="仿宋" w:hAnsi="仿宋" w:eastAsia="仿宋" w:cs="宋体"/>
                <w:color w:val="000000"/>
                <w:lang w:val="en-US" w:eastAsia="zh-CN"/>
              </w:rPr>
              <w:t>31.用电安全：模块包含交流直流、漏电事故、设备安全三个内容。</w:t>
            </w:r>
          </w:p>
          <w:p w14:paraId="24AA8157">
            <w:pPr>
              <w:adjustRightInd/>
              <w:snapToGrid/>
              <w:spacing w:after="0"/>
              <w:jc w:val="left"/>
              <w:rPr>
                <w:rFonts w:hint="eastAsia" w:ascii="仿宋" w:hAnsi="仿宋" w:eastAsia="仿宋" w:cs="宋体"/>
                <w:color w:val="000000"/>
                <w:lang w:val="en-US" w:eastAsia="zh-CN"/>
              </w:rPr>
            </w:pPr>
            <w:r>
              <w:rPr>
                <w:rFonts w:hint="eastAsia" w:ascii="仿宋" w:hAnsi="仿宋" w:eastAsia="仿宋" w:cs="宋体"/>
                <w:color w:val="000000"/>
                <w:lang w:val="en-US" w:eastAsia="zh-CN"/>
              </w:rPr>
              <w:t>32.器件仪器：模块包括交流接触器、低压断路器、继电器、熔断器、万用表、兆欧表、电度表、钳形电流表8个常用仪表的认知，包含PPT简介、360度可旋转3D模型外观以及配套视频。。</w:t>
            </w:r>
          </w:p>
          <w:p w14:paraId="6A99644A">
            <w:pPr>
              <w:adjustRightInd/>
              <w:snapToGrid/>
              <w:spacing w:after="0"/>
              <w:jc w:val="left"/>
              <w:rPr>
                <w:rFonts w:hint="eastAsia" w:ascii="仿宋" w:hAnsi="仿宋" w:eastAsia="仿宋" w:cs="宋体"/>
                <w:color w:val="000000"/>
                <w:lang w:val="en-US" w:eastAsia="zh-CN"/>
              </w:rPr>
            </w:pPr>
            <w:r>
              <w:rPr>
                <w:rFonts w:hint="eastAsia" w:ascii="仿宋" w:hAnsi="仿宋" w:eastAsia="仿宋" w:cs="宋体"/>
                <w:color w:val="000000"/>
                <w:lang w:val="en-US" w:eastAsia="zh-CN"/>
              </w:rPr>
              <w:t>33.照明电路：模块包含单极开关控制电路、单极开关串联控制电路、单极开关并联控制电路、两地控制灯、三色LED灯控制、K23单相电能表带照明灯6个实验。</w:t>
            </w:r>
          </w:p>
          <w:p w14:paraId="12E98C9F">
            <w:pPr>
              <w:adjustRightInd/>
              <w:snapToGrid/>
              <w:spacing w:after="0"/>
              <w:jc w:val="left"/>
              <w:rPr>
                <w:rFonts w:hint="eastAsia" w:ascii="仿宋" w:hAnsi="仿宋" w:eastAsia="仿宋" w:cs="宋体"/>
                <w:color w:val="000000"/>
                <w:lang w:val="en-US" w:eastAsia="zh-CN"/>
              </w:rPr>
            </w:pPr>
            <w:r>
              <w:rPr>
                <w:rFonts w:hint="eastAsia" w:ascii="仿宋" w:hAnsi="仿宋" w:eastAsia="仿宋" w:cs="宋体"/>
                <w:color w:val="000000"/>
                <w:lang w:val="en-US" w:eastAsia="zh-CN"/>
              </w:rPr>
              <w:t>34.电工电机：模块包括三相异步电机手动控制、有过载保护运转控制、K21电动机单相连续运转、电动机联动控制、时间继电器YΔ启动控制、K22三相异步电机正反运行接线、三相异步电机缺相保护7个实验。器件拆装：模块包括三相异步电机、直流无刷电机、交流接触器共3个器件的拆装。</w:t>
            </w:r>
          </w:p>
          <w:p w14:paraId="60C22BE2">
            <w:pPr>
              <w:adjustRightInd/>
              <w:snapToGrid/>
              <w:spacing w:after="0"/>
              <w:jc w:val="left"/>
              <w:rPr>
                <w:rFonts w:hint="eastAsia" w:ascii="仿宋" w:hAnsi="仿宋" w:eastAsia="仿宋" w:cs="宋体"/>
                <w:color w:val="000000"/>
                <w:lang w:val="en-US" w:eastAsia="zh-CN"/>
              </w:rPr>
            </w:pPr>
            <w:r>
              <w:rPr>
                <w:rFonts w:hint="eastAsia" w:ascii="仿宋" w:hAnsi="仿宋" w:eastAsia="仿宋" w:cs="宋体"/>
                <w:color w:val="000000"/>
                <w:lang w:val="en-US" w:eastAsia="zh-CN"/>
              </w:rPr>
              <w:t>35.MATLAB联合仿真：模块用于算法开发、数据可视化、数据分析以及数值计算，它集成了数值分析、矩阵计算、科学数据可视化以及非线性动态系统的建模和仿真等诸多强大功能，为用户提供了一个易于使用的视窗环境。软件模拟真实电工接线环境，包括电路布局、设备操作等，提供近乎真实的操作体验。并且不同于一般的2D接线电工软件，本软件根据真实接线标准，采用高度仿真的3D接线，并提供实时渲染。</w:t>
            </w:r>
          </w:p>
          <w:p w14:paraId="3EDA0921">
            <w:pPr>
              <w:adjustRightInd/>
              <w:snapToGrid/>
              <w:spacing w:after="0"/>
              <w:jc w:val="left"/>
              <w:rPr>
                <w:rFonts w:hint="eastAsia" w:ascii="仿宋" w:hAnsi="仿宋" w:eastAsia="仿宋" w:cs="宋体"/>
                <w:color w:val="000000"/>
                <w:lang w:val="en-US" w:eastAsia="zh-CN"/>
              </w:rPr>
            </w:pPr>
            <w:r>
              <w:rPr>
                <w:rFonts w:hint="eastAsia" w:ascii="仿宋" w:hAnsi="仿宋" w:eastAsia="仿宋" w:cs="宋体"/>
                <w:color w:val="000000"/>
                <w:lang w:val="en-US" w:eastAsia="zh-CN"/>
              </w:rPr>
              <w:t>36.两种实操模式：考虑到模拟真实接线环境、接线习惯、考核方式三个影响因子，接线实操提供自由模式和专业模式两种选择模式。专业模式下，用户需按照线路图闪烁的接线顺序进行接线。自由模式下，用户可以自行选择任意一条线进行接线，无接线顺序。</w:t>
            </w:r>
          </w:p>
          <w:p w14:paraId="4C7C7CDD">
            <w:pPr>
              <w:adjustRightInd/>
              <w:snapToGrid/>
              <w:spacing w:after="0"/>
              <w:jc w:val="left"/>
              <w:rPr>
                <w:rFonts w:hint="eastAsia" w:ascii="仿宋" w:hAnsi="仿宋" w:eastAsia="仿宋" w:cs="宋体"/>
                <w:color w:val="000000"/>
                <w:lang w:val="en-US" w:eastAsia="zh-CN"/>
              </w:rPr>
            </w:pPr>
            <w:r>
              <w:rPr>
                <w:rFonts w:hint="eastAsia" w:ascii="仿宋" w:hAnsi="仿宋" w:eastAsia="仿宋" w:cs="宋体"/>
                <w:color w:val="000000"/>
                <w:lang w:val="en-US" w:eastAsia="zh-CN"/>
              </w:rPr>
              <w:t>37.线规格设置：实际工作中，导线为了考虑电流承载能力、电压损失、安全性能、经济性和可维护性采用不同规格的导线，本软件在实训中的3D导线可以进行4种不同的规格粗细的设置，并在实验中呈现。比如主电路应采用4平方的线，控制电路采用1平方的线，在软件实验中可以明显呈现并区分。</w:t>
            </w:r>
          </w:p>
          <w:p w14:paraId="6B8C3117">
            <w:pPr>
              <w:adjustRightInd/>
              <w:snapToGrid/>
              <w:spacing w:after="0"/>
              <w:jc w:val="left"/>
              <w:rPr>
                <w:rFonts w:hint="eastAsia" w:ascii="仿宋" w:hAnsi="仿宋" w:eastAsia="仿宋" w:cs="宋体"/>
                <w:color w:val="000000"/>
                <w:lang w:val="en-US" w:eastAsia="zh-CN"/>
              </w:rPr>
            </w:pPr>
            <w:r>
              <w:rPr>
                <w:rFonts w:hint="eastAsia" w:ascii="仿宋" w:hAnsi="仿宋" w:eastAsia="仿宋" w:cs="宋体"/>
                <w:color w:val="000000"/>
                <w:lang w:val="en-US" w:eastAsia="zh-CN"/>
              </w:rPr>
              <w:t>38.号码管设置：根据电气行业标准和规范要求，对导线进行编号有利于区分不同类型的导线和明确导线用途和理解关系同时提高工作效率和安全性，本软件在实训中可以对3D导线设置号码管同时对号码管添加编号（支持中文、数字、符号等），设置后完成后接线两端自动呈现号码管。</w:t>
            </w:r>
          </w:p>
          <w:p w14:paraId="49AA8902">
            <w:pPr>
              <w:adjustRightInd/>
              <w:snapToGrid/>
              <w:spacing w:after="0"/>
              <w:jc w:val="left"/>
              <w:rPr>
                <w:rFonts w:hint="default"/>
                <w:lang w:val="en-US" w:eastAsia="zh-CN"/>
              </w:rPr>
            </w:pPr>
            <w:r>
              <w:rPr>
                <w:rFonts w:hint="eastAsia" w:ascii="仿宋" w:hAnsi="仿宋" w:eastAsia="仿宋" w:cs="宋体"/>
                <w:color w:val="000000"/>
                <w:lang w:val="en-US" w:eastAsia="zh-CN"/>
              </w:rPr>
              <w:t>39.智能考核:智能考核功能是电工仿真软件的一个重要组成部分，在实操和考试环节中，可根据原理图线路闪烁顺序，提示实验正确接线顺序从而辅助引导用户接线接线任务提交后，系统自动生成评分报告，包含每一根接线的得分、错误次数、提示次数、总得分等信息，评分报告可导出文件。自动评分:并且无论在考试模式还在实操模式都内置自动评分系统，接线任务提交后，系统自动生成评分报告，包含每一根接线的得分、错误次数、提示次数、总得分等信息，评分报告可导出为ｔｘｔ文件，辅助用户学习，从而客观、公正地评估学员的电工技能水平。</w:t>
            </w:r>
          </w:p>
          <w:p w14:paraId="2D8E9091">
            <w:pPr>
              <w:keepNext w:val="0"/>
              <w:keepLines w:val="0"/>
              <w:widowControl/>
              <w:suppressLineNumbers w:val="0"/>
              <w:pBdr>
                <w:top w:val="none" w:color="auto" w:sz="0" w:space="0"/>
                <w:left w:val="none" w:color="auto" w:sz="0" w:space="0"/>
                <w:bottom w:val="none" w:color="auto" w:sz="0" w:space="0"/>
                <w:right w:val="none" w:color="auto" w:sz="0" w:space="0"/>
              </w:pBdr>
              <w:snapToGrid w:val="0"/>
              <w:spacing w:before="0" w:beforeAutospacing="0" w:after="0" w:afterAutospacing="0" w:line="240" w:lineRule="auto"/>
              <w:ind w:left="0" w:leftChars="0" w:right="0" w:rightChars="0" w:firstLine="0" w:firstLineChars="0"/>
              <w:jc w:val="left"/>
              <w:rPr>
                <w:rFonts w:ascii="仿宋" w:hAnsi="仿宋" w:eastAsia="仿宋" w:cs="宋体"/>
                <w:color w:val="000000"/>
              </w:rPr>
            </w:pPr>
            <w:r>
              <w:rPr>
                <w:rFonts w:hint="eastAsia" w:ascii="仿宋" w:hAnsi="仿宋" w:eastAsia="仿宋" w:cs="宋体"/>
                <w:color w:val="000000"/>
                <w:lang w:val="en-US" w:eastAsia="zh-CN"/>
              </w:rPr>
              <w:t>40、工具：1工具包、2发热芯、3电烙铁、4焊锡丝、5毛刷、6测电笔、7一字螺丝刀、8松香9十字螺丝刀、10弯头镊子、11直镊子、12烙铁架、13海绵、14吸锡器、15飞线16手术刀柄、17手术刀片、18斜口钳、19万用表电池、20万用表笔、21万用表。凳子每套实训台至少配备2个方凳，凳面尺寸≥340mm*240mm*450mm,材质采用E1级中密度纤维板，厚度≥18mm,凳架采用≥25mm*25mm*1.2mm钢材，表面作静电灰白色喷涂处理，平整光滑不起泡。</w:t>
            </w:r>
          </w:p>
        </w:tc>
        <w:tc>
          <w:tcPr>
            <w:tcW w:w="586" w:type="dxa"/>
            <w:tcBorders>
              <w:tl2br w:val="nil"/>
              <w:tr2bl w:val="nil"/>
            </w:tcBorders>
            <w:shd w:val="clear" w:color="000000" w:fill="FFFFFF"/>
            <w:vAlign w:val="center"/>
          </w:tcPr>
          <w:p w14:paraId="3F99529C">
            <w:pPr>
              <w:adjustRightInd/>
              <w:snapToGrid/>
              <w:spacing w:after="0"/>
              <w:jc w:val="both"/>
              <w:rPr>
                <w:rFonts w:hint="default" w:ascii="仿宋" w:hAnsi="仿宋" w:eastAsia="仿宋" w:cs="宋体"/>
                <w:color w:val="000000"/>
                <w:lang w:val="en-US" w:eastAsia="zh-CN"/>
              </w:rPr>
            </w:pPr>
            <w:r>
              <w:rPr>
                <w:rFonts w:hint="eastAsia" w:ascii="仿宋" w:hAnsi="仿宋" w:eastAsia="仿宋" w:cs="宋体"/>
                <w:color w:val="000000"/>
                <w:lang w:val="en-US" w:eastAsia="zh-CN"/>
              </w:rPr>
              <w:t>24</w:t>
            </w:r>
          </w:p>
        </w:tc>
        <w:tc>
          <w:tcPr>
            <w:tcW w:w="567" w:type="dxa"/>
            <w:tcBorders>
              <w:tl2br w:val="nil"/>
              <w:tr2bl w:val="nil"/>
            </w:tcBorders>
            <w:shd w:val="clear" w:color="000000" w:fill="FFFFFF"/>
            <w:vAlign w:val="center"/>
          </w:tcPr>
          <w:p w14:paraId="18C6CF5C">
            <w:pPr>
              <w:adjustRightInd/>
              <w:snapToGrid/>
              <w:spacing w:after="0"/>
              <w:jc w:val="both"/>
              <w:rPr>
                <w:rFonts w:ascii="仿宋" w:hAnsi="仿宋" w:eastAsia="仿宋" w:cs="宋体"/>
                <w:color w:val="000000"/>
              </w:rPr>
            </w:pPr>
            <w:r>
              <w:rPr>
                <w:rFonts w:ascii="仿宋" w:hAnsi="仿宋" w:eastAsia="仿宋" w:cs="宋体"/>
                <w:color w:val="000000"/>
              </w:rPr>
              <w:t>套</w:t>
            </w:r>
          </w:p>
          <w:p w14:paraId="1004B64A">
            <w:pPr>
              <w:adjustRightInd/>
              <w:snapToGrid/>
              <w:spacing w:after="0"/>
              <w:jc w:val="both"/>
              <w:rPr>
                <w:rFonts w:ascii="仿宋" w:hAnsi="仿宋" w:eastAsia="仿宋" w:cs="宋体"/>
                <w:color w:val="000000"/>
              </w:rPr>
            </w:pPr>
          </w:p>
        </w:tc>
      </w:tr>
      <w:tr w14:paraId="46791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0" w:hRule="atLeast"/>
          <w:jc w:val="center"/>
        </w:trPr>
        <w:tc>
          <w:tcPr>
            <w:tcW w:w="437" w:type="dxa"/>
            <w:tcBorders>
              <w:tl2br w:val="nil"/>
              <w:tr2bl w:val="nil"/>
            </w:tcBorders>
            <w:shd w:val="clear" w:color="000000" w:fill="FFFFFF"/>
            <w:vAlign w:val="center"/>
          </w:tcPr>
          <w:p w14:paraId="5292DDE3">
            <w:pPr>
              <w:adjustRightInd/>
              <w:snapToGrid/>
              <w:spacing w:after="0"/>
              <w:jc w:val="center"/>
              <w:rPr>
                <w:rFonts w:hint="eastAsia" w:ascii="仿宋" w:hAnsi="仿宋" w:eastAsia="仿宋" w:cs="宋体"/>
                <w:color w:val="000000"/>
                <w:lang w:val="en-US" w:eastAsia="zh-CN"/>
              </w:rPr>
            </w:pPr>
            <w:r>
              <w:rPr>
                <w:rFonts w:hint="eastAsia" w:ascii="仿宋" w:hAnsi="仿宋" w:eastAsia="仿宋" w:cs="宋体"/>
                <w:color w:val="000000"/>
                <w:lang w:val="en-US" w:eastAsia="zh-CN"/>
              </w:rPr>
              <w:t>2</w:t>
            </w:r>
          </w:p>
        </w:tc>
        <w:tc>
          <w:tcPr>
            <w:tcW w:w="698" w:type="dxa"/>
            <w:tcBorders>
              <w:tl2br w:val="nil"/>
              <w:tr2bl w:val="nil"/>
            </w:tcBorders>
            <w:shd w:val="clear" w:color="000000" w:fill="FFFFFF"/>
            <w:vAlign w:val="center"/>
          </w:tcPr>
          <w:p w14:paraId="72397DA4">
            <w:pPr>
              <w:adjustRightInd/>
              <w:snapToGrid/>
              <w:spacing w:after="0"/>
              <w:jc w:val="both"/>
              <w:rPr>
                <w:rFonts w:hint="eastAsia" w:ascii="仿宋" w:hAnsi="仿宋" w:eastAsia="仿宋" w:cs="宋体"/>
                <w:color w:val="000000"/>
                <w:lang w:val="en-US" w:eastAsia="zh-CN"/>
              </w:rPr>
            </w:pPr>
            <w:r>
              <w:rPr>
                <w:rFonts w:hint="eastAsia" w:ascii="仿宋" w:hAnsi="仿宋" w:eastAsia="仿宋" w:cs="宋体"/>
                <w:color w:val="000000"/>
                <w:lang w:val="en-US" w:eastAsia="zh-CN"/>
              </w:rPr>
              <w:t>综合布线及地面处理</w:t>
            </w:r>
          </w:p>
        </w:tc>
        <w:tc>
          <w:tcPr>
            <w:tcW w:w="5922" w:type="dxa"/>
            <w:tcBorders>
              <w:tl2br w:val="nil"/>
              <w:tr2bl w:val="nil"/>
            </w:tcBorders>
            <w:vAlign w:val="center"/>
          </w:tcPr>
          <w:p w14:paraId="4C12DBAE">
            <w:pPr>
              <w:adjustRightInd/>
              <w:snapToGrid/>
              <w:spacing w:after="0"/>
              <w:jc w:val="both"/>
              <w:rPr>
                <w:rFonts w:hint="eastAsia" w:ascii="仿宋" w:hAnsi="仿宋" w:eastAsia="仿宋" w:cs="宋体"/>
                <w:color w:val="000000"/>
                <w:lang w:val="en-US" w:eastAsia="zh-CN"/>
              </w:rPr>
            </w:pPr>
            <w:r>
              <w:rPr>
                <w:rFonts w:hint="eastAsia" w:ascii="仿宋" w:hAnsi="仿宋" w:eastAsia="仿宋" w:cs="宋体"/>
                <w:color w:val="000000"/>
                <w:lang w:val="en-US" w:eastAsia="zh-CN"/>
              </w:rPr>
              <w:t>1.约80平教室含25个电工电子实验的综合布线：墙面 PVC 管走线；多路供电，分组供电。</w:t>
            </w:r>
          </w:p>
          <w:p w14:paraId="0BCCB7D3">
            <w:pPr>
              <w:adjustRightInd/>
              <w:snapToGrid/>
              <w:spacing w:after="0"/>
              <w:jc w:val="both"/>
              <w:rPr>
                <w:rFonts w:hint="eastAsia" w:ascii="仿宋" w:hAnsi="仿宋" w:eastAsia="仿宋" w:cs="宋体"/>
                <w:color w:val="000000"/>
                <w:lang w:val="en-US" w:eastAsia="zh-CN"/>
              </w:rPr>
            </w:pPr>
            <w:r>
              <w:rPr>
                <w:rFonts w:hint="eastAsia" w:ascii="仿宋" w:hAnsi="仿宋" w:eastAsia="仿宋" w:cs="宋体"/>
                <w:color w:val="000000"/>
                <w:lang w:val="en-US" w:eastAsia="zh-CN"/>
              </w:rPr>
              <w:t>空调交流电：墙面 PVC 管走线。</w:t>
            </w:r>
          </w:p>
          <w:p w14:paraId="5947108A">
            <w:pPr>
              <w:adjustRightInd/>
              <w:snapToGrid/>
              <w:spacing w:after="0"/>
              <w:jc w:val="both"/>
              <w:rPr>
                <w:rFonts w:hint="eastAsia" w:ascii="仿宋" w:hAnsi="仿宋" w:eastAsia="仿宋" w:cs="宋体"/>
                <w:color w:val="000000"/>
                <w:lang w:val="en-US" w:eastAsia="zh-CN"/>
              </w:rPr>
            </w:pPr>
            <w:r>
              <w:rPr>
                <w:rFonts w:hint="eastAsia" w:ascii="仿宋" w:hAnsi="仿宋" w:eastAsia="仿宋" w:cs="宋体"/>
                <w:color w:val="000000"/>
                <w:lang w:val="en-US" w:eastAsia="zh-CN"/>
              </w:rPr>
              <w:t>综合布线：提供电线、开关、插座、套管、配电盒等耗材，负责施工现场的强电改造及施工。</w:t>
            </w:r>
          </w:p>
          <w:p w14:paraId="7B2A30E1">
            <w:pPr>
              <w:adjustRightInd/>
              <w:snapToGrid/>
              <w:spacing w:after="0"/>
              <w:jc w:val="both"/>
              <w:rPr>
                <w:rFonts w:hint="eastAsia" w:ascii="仿宋" w:hAnsi="仿宋" w:eastAsia="仿宋" w:cs="宋体"/>
                <w:color w:val="000000"/>
                <w:lang w:val="en-US" w:eastAsia="zh-CN"/>
              </w:rPr>
            </w:pPr>
            <w:r>
              <w:rPr>
                <w:rFonts w:hint="eastAsia" w:ascii="仿宋" w:hAnsi="仿宋" w:eastAsia="仿宋" w:cs="宋体"/>
                <w:color w:val="000000"/>
                <w:lang w:val="en-US" w:eastAsia="zh-CN"/>
              </w:rPr>
              <w:t>2.地面处理：教室面积约80平，地面铺设厚度大于等于 4mm 的防静电 PVC。</w:t>
            </w:r>
          </w:p>
          <w:p w14:paraId="509908C0">
            <w:pPr>
              <w:adjustRightInd/>
              <w:snapToGrid/>
              <w:spacing w:after="0"/>
              <w:jc w:val="both"/>
              <w:rPr>
                <w:rFonts w:hint="eastAsia" w:ascii="仿宋" w:hAnsi="仿宋" w:eastAsia="仿宋" w:cs="宋体"/>
                <w:color w:val="000000"/>
                <w:lang w:val="en-US" w:eastAsia="zh-CN"/>
              </w:rPr>
            </w:pPr>
            <w:r>
              <w:rPr>
                <w:rFonts w:hint="eastAsia" w:ascii="仿宋" w:hAnsi="仿宋" w:eastAsia="仿宋" w:cs="宋体"/>
                <w:color w:val="000000"/>
                <w:lang w:val="en-US" w:eastAsia="zh-CN"/>
              </w:rPr>
              <w:t>3.文化建设：主要内容为电子专业相关文化建设内容，展板不少于8个，具体内容根据实际情况与用户确认定制。</w:t>
            </w:r>
          </w:p>
        </w:tc>
        <w:tc>
          <w:tcPr>
            <w:tcW w:w="586" w:type="dxa"/>
            <w:tcBorders>
              <w:tl2br w:val="nil"/>
              <w:tr2bl w:val="nil"/>
            </w:tcBorders>
            <w:shd w:val="clear" w:color="000000" w:fill="FFFFFF"/>
            <w:vAlign w:val="center"/>
          </w:tcPr>
          <w:p w14:paraId="544EEFDC">
            <w:pPr>
              <w:adjustRightInd/>
              <w:snapToGrid/>
              <w:spacing w:after="0"/>
              <w:jc w:val="both"/>
              <w:rPr>
                <w:rFonts w:hint="default" w:ascii="仿宋" w:hAnsi="仿宋" w:eastAsia="仿宋" w:cs="宋体"/>
                <w:color w:val="000000"/>
                <w:lang w:val="en-US" w:eastAsia="zh-CN"/>
              </w:rPr>
            </w:pPr>
            <w:r>
              <w:rPr>
                <w:rFonts w:hint="eastAsia" w:ascii="仿宋" w:hAnsi="仿宋" w:eastAsia="仿宋" w:cs="宋体"/>
                <w:color w:val="000000"/>
                <w:lang w:val="en-US" w:eastAsia="zh-CN"/>
              </w:rPr>
              <w:t>1</w:t>
            </w:r>
          </w:p>
        </w:tc>
        <w:tc>
          <w:tcPr>
            <w:tcW w:w="567" w:type="dxa"/>
            <w:tcBorders>
              <w:tl2br w:val="nil"/>
              <w:tr2bl w:val="nil"/>
            </w:tcBorders>
            <w:shd w:val="clear" w:color="000000" w:fill="FFFFFF"/>
            <w:vAlign w:val="center"/>
          </w:tcPr>
          <w:p w14:paraId="630382AE">
            <w:pPr>
              <w:adjustRightInd/>
              <w:snapToGrid/>
              <w:spacing w:after="0"/>
              <w:jc w:val="both"/>
              <w:rPr>
                <w:rFonts w:hint="eastAsia" w:ascii="仿宋" w:hAnsi="仿宋" w:eastAsia="仿宋" w:cs="宋体"/>
                <w:color w:val="000000"/>
                <w:lang w:val="en-US" w:eastAsia="zh-CN"/>
              </w:rPr>
            </w:pPr>
            <w:r>
              <w:rPr>
                <w:rFonts w:hint="eastAsia" w:ascii="仿宋" w:hAnsi="仿宋" w:eastAsia="仿宋" w:cs="宋体"/>
                <w:color w:val="000000"/>
                <w:lang w:val="en-US" w:eastAsia="zh-CN"/>
              </w:rPr>
              <w:t>批</w:t>
            </w:r>
          </w:p>
        </w:tc>
      </w:tr>
    </w:tbl>
    <w:p w14:paraId="6607D484">
      <w:pPr>
        <w:rPr>
          <w:rFonts w:hint="eastAsia" w:ascii="宋体" w:hAnsi="宋体" w:eastAsia="宋体" w:cs="宋体"/>
          <w:kern w:val="2"/>
          <w:sz w:val="28"/>
          <w:szCs w:val="28"/>
        </w:rPr>
      </w:pPr>
      <w:r>
        <w:rPr>
          <w:rFonts w:hint="eastAsia" w:ascii="宋体" w:hAnsi="宋体" w:eastAsia="宋体" w:cs="宋体"/>
          <w:kern w:val="2"/>
          <w:sz w:val="28"/>
          <w:szCs w:val="28"/>
        </w:rPr>
        <w:br w:type="page"/>
      </w:r>
    </w:p>
    <w:p w14:paraId="01163C60">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附件3、报价函详见附件</w:t>
      </w:r>
    </w:p>
    <w:p w14:paraId="77F1926E">
      <w:pPr>
        <w:spacing w:line="360" w:lineRule="auto"/>
        <w:jc w:val="center"/>
        <w:rPr>
          <w:rFonts w:ascii="宋体" w:hAnsi="宋体" w:eastAsia="宋体" w:cs="宋体"/>
          <w:b/>
          <w:sz w:val="44"/>
          <w:szCs w:val="44"/>
        </w:rPr>
      </w:pPr>
      <w:r>
        <w:rPr>
          <w:rFonts w:hint="eastAsia" w:ascii="宋体" w:hAnsi="宋体" w:eastAsia="宋体" w:cs="宋体"/>
          <w:b/>
          <w:kern w:val="2"/>
          <w:sz w:val="44"/>
          <w:szCs w:val="44"/>
        </w:rPr>
        <w:t>报价函</w:t>
      </w:r>
    </w:p>
    <w:p w14:paraId="098B8A83">
      <w:pPr>
        <w:spacing w:line="360" w:lineRule="auto"/>
        <w:ind w:firstLine="560" w:firstLineChars="200"/>
        <w:rPr>
          <w:rFonts w:ascii="宋体" w:hAnsi="宋体" w:eastAsia="宋体" w:cs="宋体"/>
          <w:kern w:val="2"/>
          <w:sz w:val="28"/>
          <w:szCs w:val="28"/>
        </w:rPr>
      </w:pPr>
      <w:r>
        <w:rPr>
          <w:rFonts w:hint="eastAsia" w:ascii="宋体" w:hAnsi="宋体" w:eastAsia="宋体" w:cs="宋体"/>
          <w:kern w:val="2"/>
          <w:sz w:val="28"/>
          <w:szCs w:val="28"/>
          <w:u w:val="single"/>
        </w:rPr>
        <w:t xml:space="preserve">                        </w:t>
      </w:r>
      <w:r>
        <w:rPr>
          <w:rFonts w:hint="eastAsia" w:ascii="宋体" w:hAnsi="宋体" w:eastAsia="宋体" w:cs="宋体"/>
          <w:kern w:val="2"/>
          <w:sz w:val="28"/>
          <w:szCs w:val="28"/>
        </w:rPr>
        <w:t>（以下简称“我方”）已全面阅读和研究</w:t>
      </w:r>
      <w:r>
        <w:rPr>
          <w:rFonts w:hint="eastAsia" w:ascii="宋体" w:hAnsi="宋体" w:eastAsia="宋体" w:cs="宋体"/>
          <w:kern w:val="2"/>
          <w:sz w:val="28"/>
          <w:szCs w:val="28"/>
          <w:lang w:val="en-US" w:eastAsia="zh-CN"/>
        </w:rPr>
        <w:t>了</w:t>
      </w:r>
      <w:r>
        <w:rPr>
          <w:rFonts w:hint="eastAsia" w:ascii="宋体" w:hAnsi="宋体" w:eastAsia="宋体" w:cs="宋体"/>
          <w:color w:val="000000" w:themeColor="text1"/>
          <w:kern w:val="2"/>
          <w:sz w:val="28"/>
          <w:szCs w:val="28"/>
          <w:u w:val="single"/>
          <w:lang w:val="en-US" w:eastAsia="zh-CN"/>
          <w14:textFill>
            <w14:solidFill>
              <w14:schemeClr w14:val="tx1"/>
            </w14:solidFill>
          </w14:textFill>
        </w:rPr>
        <w:t>财贸职高新区（职教园区）电子电工技能基础实训室设备采购项目</w:t>
      </w:r>
      <w:r>
        <w:rPr>
          <w:rFonts w:hint="eastAsia" w:ascii="宋体" w:hAnsi="宋体" w:eastAsia="宋体" w:cs="宋体"/>
          <w:color w:val="000000" w:themeColor="text1"/>
          <w:kern w:val="2"/>
          <w:sz w:val="28"/>
          <w:szCs w:val="28"/>
          <w:u w:val="single"/>
          <w14:textFill>
            <w14:solidFill>
              <w14:schemeClr w14:val="tx1"/>
            </w14:solidFill>
          </w14:textFill>
        </w:rPr>
        <w:t>项</w:t>
      </w:r>
      <w:r>
        <w:rPr>
          <w:rFonts w:hint="eastAsia" w:ascii="宋体" w:hAnsi="宋体" w:eastAsia="宋体" w:cs="宋体"/>
          <w:kern w:val="2"/>
          <w:sz w:val="28"/>
          <w:szCs w:val="28"/>
          <w:u w:val="single"/>
        </w:rPr>
        <w:t>目</w:t>
      </w:r>
      <w:r>
        <w:rPr>
          <w:rFonts w:hint="eastAsia" w:ascii="宋体" w:hAnsi="宋体" w:eastAsia="宋体" w:cs="宋体"/>
          <w:color w:val="000000" w:themeColor="text1"/>
          <w:kern w:val="2"/>
          <w:sz w:val="28"/>
          <w:szCs w:val="28"/>
          <w:u w:val="single"/>
          <w14:textFill>
            <w14:solidFill>
              <w14:schemeClr w14:val="tx1"/>
            </w14:solidFill>
          </w14:textFill>
        </w:rPr>
        <w:t>的</w:t>
      </w:r>
      <w:r>
        <w:rPr>
          <w:rFonts w:hint="eastAsia" w:ascii="宋体" w:hAnsi="宋体" w:eastAsia="宋体" w:cs="宋体"/>
          <w:kern w:val="2"/>
          <w:sz w:val="28"/>
          <w:szCs w:val="28"/>
          <w:u w:val="single"/>
        </w:rPr>
        <w:t>市场询价函</w:t>
      </w:r>
      <w:r>
        <w:rPr>
          <w:rFonts w:hint="eastAsia" w:ascii="宋体" w:hAnsi="宋体" w:eastAsia="宋体" w:cs="宋体"/>
          <w:kern w:val="2"/>
          <w:sz w:val="28"/>
          <w:szCs w:val="28"/>
          <w:u w:val="single"/>
          <w:lang w:eastAsia="zh-CN"/>
        </w:rPr>
        <w:t>（</w:t>
      </w:r>
      <w:r>
        <w:rPr>
          <w:rFonts w:hint="eastAsia" w:ascii="宋体" w:hAnsi="宋体" w:eastAsia="宋体" w:cs="宋体"/>
          <w:kern w:val="2"/>
          <w:sz w:val="28"/>
          <w:szCs w:val="28"/>
          <w:u w:val="single"/>
          <w:lang w:val="en-US" w:eastAsia="zh-CN"/>
        </w:rPr>
        <w:t>第二次</w:t>
      </w:r>
      <w:r>
        <w:rPr>
          <w:rFonts w:hint="eastAsia" w:ascii="宋体" w:hAnsi="宋体" w:eastAsia="宋体" w:cs="宋体"/>
          <w:kern w:val="2"/>
          <w:sz w:val="28"/>
          <w:szCs w:val="28"/>
          <w:lang w:eastAsia="zh-CN"/>
        </w:rPr>
        <w:t>）</w:t>
      </w:r>
      <w:r>
        <w:rPr>
          <w:rFonts w:hint="eastAsia" w:ascii="宋体" w:hAnsi="宋体" w:eastAsia="宋体" w:cs="宋体"/>
          <w:kern w:val="2"/>
          <w:sz w:val="28"/>
          <w:szCs w:val="28"/>
        </w:rPr>
        <w:t>，现经我方认真分析研究，我方同意提供相关设备报价，以询价函要求全部内容进行报价，并保证相关报价的真实性。我单位的报价含</w:t>
      </w:r>
      <w:r>
        <w:rPr>
          <w:rFonts w:hint="eastAsia" w:ascii="宋体" w:hAnsi="宋体" w:eastAsia="宋体" w:cs="宋体"/>
          <w:b/>
          <w:bCs/>
          <w:kern w:val="2"/>
          <w:sz w:val="28"/>
          <w:szCs w:val="28"/>
          <w:u w:val="single"/>
        </w:rPr>
        <w:t>设备费用、运输费、装卸费、增值税费、培训、质保、售后服务</w:t>
      </w:r>
      <w:r>
        <w:rPr>
          <w:rFonts w:hint="eastAsia" w:ascii="宋体" w:hAnsi="宋体" w:eastAsia="宋体" w:cs="宋体"/>
          <w:kern w:val="2"/>
          <w:sz w:val="28"/>
          <w:szCs w:val="28"/>
        </w:rPr>
        <w:t>等与项目有关的一切费用。</w:t>
      </w:r>
    </w:p>
    <w:p w14:paraId="3DBAC361">
      <w:pPr>
        <w:spacing w:line="420" w:lineRule="exact"/>
        <w:ind w:firstLine="480"/>
        <w:rPr>
          <w:rFonts w:ascii="宋体" w:hAnsi="宋体" w:eastAsia="宋体" w:cs="宋体"/>
          <w:kern w:val="2"/>
          <w:sz w:val="28"/>
          <w:szCs w:val="28"/>
        </w:rPr>
      </w:pPr>
    </w:p>
    <w:p w14:paraId="62C62142">
      <w:pPr>
        <w:spacing w:line="420" w:lineRule="exact"/>
        <w:ind w:firstLine="480"/>
        <w:rPr>
          <w:rFonts w:ascii="宋体" w:hAnsi="宋体" w:eastAsia="宋体" w:cs="宋体"/>
          <w:kern w:val="2"/>
          <w:sz w:val="28"/>
          <w:szCs w:val="28"/>
        </w:rPr>
      </w:pPr>
    </w:p>
    <w:p w14:paraId="40E64012">
      <w:pPr>
        <w:spacing w:line="420" w:lineRule="exact"/>
        <w:rPr>
          <w:rFonts w:ascii="宋体" w:hAnsi="宋体" w:eastAsia="宋体" w:cs="宋体"/>
          <w:sz w:val="28"/>
          <w:szCs w:val="28"/>
        </w:rPr>
      </w:pPr>
    </w:p>
    <w:p w14:paraId="5C34D897">
      <w:pPr>
        <w:spacing w:line="420" w:lineRule="exact"/>
        <w:ind w:firstLine="420"/>
        <w:rPr>
          <w:rFonts w:ascii="宋体" w:hAnsi="宋体" w:eastAsia="宋体" w:cs="宋体"/>
          <w:kern w:val="2"/>
          <w:sz w:val="28"/>
          <w:szCs w:val="28"/>
        </w:rPr>
      </w:pPr>
      <w:r>
        <w:rPr>
          <w:rFonts w:hint="eastAsia" w:ascii="宋体" w:hAnsi="宋体" w:eastAsia="宋体" w:cs="宋体"/>
          <w:kern w:val="2"/>
          <w:sz w:val="28"/>
          <w:szCs w:val="28"/>
        </w:rPr>
        <w:t>报 价 方：</w:t>
      </w:r>
      <w:r>
        <w:rPr>
          <w:rFonts w:hint="eastAsia" w:ascii="宋体" w:hAnsi="宋体" w:eastAsia="宋体" w:cs="宋体"/>
          <w:kern w:val="2"/>
          <w:sz w:val="28"/>
          <w:szCs w:val="28"/>
          <w:u w:val="single"/>
        </w:rPr>
        <w:t xml:space="preserve">                             </w:t>
      </w:r>
      <w:r>
        <w:rPr>
          <w:rFonts w:hint="eastAsia" w:ascii="宋体" w:hAnsi="宋体" w:eastAsia="宋体" w:cs="宋体"/>
          <w:kern w:val="2"/>
          <w:sz w:val="28"/>
          <w:szCs w:val="28"/>
        </w:rPr>
        <w:t>（全称、盖章）</w:t>
      </w:r>
    </w:p>
    <w:p w14:paraId="726601D4">
      <w:pPr>
        <w:spacing w:line="420" w:lineRule="exact"/>
        <w:ind w:firstLine="420"/>
        <w:rPr>
          <w:rFonts w:ascii="宋体" w:hAnsi="宋体" w:eastAsia="宋体" w:cs="宋体"/>
          <w:sz w:val="28"/>
          <w:szCs w:val="28"/>
        </w:rPr>
      </w:pPr>
      <w:r>
        <w:rPr>
          <w:rFonts w:hint="eastAsia" w:ascii="宋体" w:hAnsi="宋体" w:eastAsia="宋体" w:cs="宋体"/>
          <w:kern w:val="2"/>
          <w:sz w:val="28"/>
          <w:szCs w:val="28"/>
        </w:rPr>
        <w:t>法定代表人(或负责人)：</w:t>
      </w:r>
      <w:r>
        <w:rPr>
          <w:rFonts w:hint="eastAsia" w:ascii="宋体" w:hAnsi="宋体" w:eastAsia="宋体" w:cs="宋体"/>
          <w:kern w:val="2"/>
          <w:sz w:val="28"/>
          <w:szCs w:val="28"/>
          <w:u w:val="single"/>
        </w:rPr>
        <w:t xml:space="preserve">                  </w:t>
      </w:r>
      <w:r>
        <w:rPr>
          <w:rFonts w:hint="eastAsia" w:ascii="宋体" w:hAnsi="宋体" w:eastAsia="宋体" w:cs="宋体"/>
          <w:kern w:val="2"/>
          <w:sz w:val="28"/>
          <w:szCs w:val="28"/>
        </w:rPr>
        <w:t>（姓名、签字）</w:t>
      </w:r>
    </w:p>
    <w:p w14:paraId="4E610E36">
      <w:pPr>
        <w:suppressAutoHyphens/>
        <w:spacing w:line="420" w:lineRule="exact"/>
        <w:ind w:firstLine="420"/>
        <w:rPr>
          <w:rFonts w:ascii="宋体" w:hAnsi="宋体" w:eastAsia="宋体" w:cs="宋体"/>
          <w:color w:val="FFFFFF" w:themeColor="background1"/>
          <w:sz w:val="28"/>
          <w:szCs w:val="28"/>
          <w:u w:val="single"/>
          <w14:textFill>
            <w14:solidFill>
              <w14:schemeClr w14:val="bg1"/>
            </w14:solidFill>
          </w14:textFill>
        </w:rPr>
      </w:pPr>
      <w:r>
        <w:rPr>
          <w:rFonts w:hint="eastAsia" w:ascii="宋体" w:hAnsi="宋体" w:eastAsia="宋体" w:cs="宋体"/>
          <w:kern w:val="2"/>
          <w:sz w:val="28"/>
          <w:szCs w:val="28"/>
        </w:rPr>
        <w:t>地  址：</w:t>
      </w:r>
      <w:r>
        <w:rPr>
          <w:rFonts w:hint="eastAsia" w:ascii="宋体" w:hAnsi="宋体" w:eastAsia="宋体" w:cs="宋体"/>
          <w:kern w:val="2"/>
          <w:sz w:val="28"/>
          <w:szCs w:val="28"/>
          <w:u w:val="single"/>
        </w:rPr>
        <w:t xml:space="preserve">                             </w:t>
      </w:r>
      <w:r>
        <w:rPr>
          <w:rFonts w:hint="eastAsia" w:ascii="宋体" w:hAnsi="宋体" w:eastAsia="宋体" w:cs="宋体"/>
          <w:color w:val="FFFFFF" w:themeColor="background1"/>
          <w:kern w:val="2"/>
          <w:sz w:val="28"/>
          <w:szCs w:val="28"/>
          <w:u w:val="single"/>
          <w14:textFill>
            <w14:solidFill>
              <w14:schemeClr w14:val="bg1"/>
            </w14:solidFill>
          </w14:textFill>
        </w:rPr>
        <w:t>我</w:t>
      </w:r>
    </w:p>
    <w:p w14:paraId="7C6B128B">
      <w:pPr>
        <w:suppressAutoHyphens/>
        <w:spacing w:line="420" w:lineRule="exact"/>
        <w:ind w:firstLine="420"/>
        <w:rPr>
          <w:rFonts w:ascii="宋体" w:hAnsi="宋体" w:eastAsia="宋体" w:cs="宋体"/>
          <w:sz w:val="28"/>
          <w:szCs w:val="28"/>
          <w:u w:val="single"/>
        </w:rPr>
      </w:pPr>
      <w:r>
        <w:rPr>
          <w:rFonts w:hint="eastAsia" w:ascii="宋体" w:hAnsi="宋体" w:eastAsia="宋体" w:cs="宋体"/>
          <w:kern w:val="2"/>
          <w:sz w:val="28"/>
          <w:szCs w:val="28"/>
        </w:rPr>
        <w:t>电  话：</w:t>
      </w:r>
      <w:r>
        <w:rPr>
          <w:rFonts w:hint="eastAsia" w:ascii="宋体" w:hAnsi="宋体" w:eastAsia="宋体" w:cs="宋体"/>
          <w:kern w:val="2"/>
          <w:sz w:val="24"/>
          <w:szCs w:val="24"/>
        </w:rPr>
        <w:t>__________________________</w:t>
      </w:r>
    </w:p>
    <w:p w14:paraId="049D9CAF">
      <w:pPr>
        <w:spacing w:line="420" w:lineRule="exact"/>
        <w:ind w:firstLine="420"/>
        <w:rPr>
          <w:rFonts w:hint="eastAsia" w:ascii="宋体" w:hAnsi="宋体" w:eastAsia="宋体" w:cs="宋体"/>
          <w:kern w:val="2"/>
          <w:sz w:val="28"/>
          <w:szCs w:val="28"/>
        </w:rPr>
        <w:sectPr>
          <w:pgSz w:w="11906" w:h="16838"/>
          <w:pgMar w:top="1440" w:right="1226" w:bottom="1440" w:left="1440" w:header="708" w:footer="709" w:gutter="0"/>
          <w:pgBorders>
            <w:top w:val="none" w:sz="0" w:space="0"/>
            <w:left w:val="none" w:sz="0" w:space="0"/>
            <w:bottom w:val="none" w:sz="0" w:space="0"/>
            <w:right w:val="none" w:sz="0" w:space="0"/>
          </w:pgBorders>
          <w:pgNumType w:fmt="numberInDash" w:start="1"/>
          <w:cols w:space="0" w:num="1"/>
          <w:docGrid w:linePitch="360" w:charSpace="0"/>
        </w:sectPr>
      </w:pPr>
      <w:r>
        <w:rPr>
          <w:rFonts w:hint="eastAsia" w:ascii="宋体" w:hAnsi="宋体" w:eastAsia="宋体" w:cs="宋体"/>
          <w:kern w:val="2"/>
          <w:sz w:val="28"/>
          <w:szCs w:val="28"/>
        </w:rPr>
        <w:t>日  期</w:t>
      </w:r>
      <w:r>
        <w:rPr>
          <w:rFonts w:hint="eastAsia" w:ascii="宋体" w:hAnsi="宋体" w:eastAsia="宋体" w:cs="宋体"/>
          <w:kern w:val="2"/>
          <w:sz w:val="28"/>
          <w:szCs w:val="28"/>
          <w:lang w:eastAsia="zh-CN"/>
        </w:rPr>
        <w:t>：</w:t>
      </w:r>
      <w:r>
        <w:rPr>
          <w:rFonts w:hint="eastAsia" w:ascii="宋体" w:hAnsi="宋体" w:eastAsia="宋体" w:cs="宋体"/>
          <w:kern w:val="2"/>
          <w:sz w:val="28"/>
          <w:szCs w:val="28"/>
          <w:u w:val="single"/>
          <w:lang w:val="en-US" w:eastAsia="zh-CN"/>
        </w:rPr>
        <w:t xml:space="preserve">          </w:t>
      </w:r>
      <w:r>
        <w:rPr>
          <w:rFonts w:hint="eastAsia" w:ascii="宋体" w:hAnsi="宋体" w:eastAsia="宋体" w:cs="宋体"/>
          <w:kern w:val="2"/>
          <w:sz w:val="28"/>
          <w:szCs w:val="28"/>
        </w:rPr>
        <w:t>年_____月______日</w:t>
      </w:r>
    </w:p>
    <w:p w14:paraId="6D7F30ED">
      <w:pPr>
        <w:spacing w:line="360" w:lineRule="auto"/>
        <w:ind w:firstLine="480" w:firstLineChars="200"/>
        <w:rPr>
          <w:rFonts w:hint="default" w:ascii="宋体" w:hAnsi="宋体" w:eastAsia="宋体" w:cs="宋体"/>
          <w:sz w:val="24"/>
          <w:szCs w:val="24"/>
          <w:lang w:val="en-US" w:eastAsia="zh-CN"/>
        </w:rPr>
      </w:pPr>
      <w:r>
        <w:rPr>
          <w:rFonts w:hint="eastAsia" w:ascii="宋体" w:hAnsi="宋体" w:eastAsia="宋体" w:cs="宋体"/>
          <w:sz w:val="24"/>
          <w:szCs w:val="24"/>
        </w:rPr>
        <w:t>附件</w:t>
      </w:r>
      <w:r>
        <w:rPr>
          <w:rFonts w:hint="eastAsia" w:ascii="宋体" w:hAnsi="宋体" w:eastAsia="宋体" w:cs="宋体"/>
          <w:sz w:val="24"/>
          <w:szCs w:val="24"/>
          <w:lang w:val="en-US" w:eastAsia="zh-CN"/>
        </w:rPr>
        <w:t>4</w:t>
      </w:r>
      <w:r>
        <w:rPr>
          <w:rFonts w:hint="eastAsia" w:ascii="宋体" w:hAnsi="宋体" w:eastAsia="宋体" w:cs="宋体"/>
          <w:sz w:val="24"/>
          <w:szCs w:val="24"/>
        </w:rPr>
        <w:t>、</w:t>
      </w:r>
      <w:r>
        <w:rPr>
          <w:rFonts w:hint="eastAsia" w:ascii="宋体" w:hAnsi="宋体" w:eastAsia="宋体" w:cs="宋体"/>
          <w:sz w:val="24"/>
          <w:szCs w:val="24"/>
          <w:lang w:val="en-US" w:eastAsia="zh-CN"/>
        </w:rPr>
        <w:t>清单报价表</w:t>
      </w:r>
    </w:p>
    <w:tbl>
      <w:tblPr>
        <w:tblStyle w:val="12"/>
        <w:tblW w:w="99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7"/>
        <w:gridCol w:w="698"/>
        <w:gridCol w:w="5922"/>
        <w:gridCol w:w="586"/>
        <w:gridCol w:w="567"/>
        <w:gridCol w:w="560"/>
        <w:gridCol w:w="567"/>
        <w:gridCol w:w="567"/>
      </w:tblGrid>
      <w:tr w14:paraId="6B245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437" w:type="dxa"/>
            <w:tcBorders>
              <w:tl2br w:val="nil"/>
              <w:tr2bl w:val="nil"/>
            </w:tcBorders>
            <w:shd w:val="clear" w:color="000000" w:fill="A5A5A5"/>
            <w:vAlign w:val="center"/>
          </w:tcPr>
          <w:p w14:paraId="34F7857C">
            <w:pPr>
              <w:adjustRightInd/>
              <w:snapToGrid/>
              <w:spacing w:after="0"/>
              <w:jc w:val="center"/>
              <w:rPr>
                <w:rFonts w:ascii="仿宋" w:hAnsi="仿宋" w:eastAsia="仿宋" w:cs="宋体"/>
                <w:b/>
                <w:bCs/>
                <w:color w:val="000000"/>
              </w:rPr>
            </w:pPr>
            <w:r>
              <w:rPr>
                <w:rFonts w:hint="eastAsia" w:ascii="仿宋" w:hAnsi="仿宋" w:eastAsia="仿宋" w:cs="宋体"/>
                <w:b/>
                <w:bCs/>
                <w:color w:val="000000"/>
              </w:rPr>
              <w:t>序号</w:t>
            </w:r>
          </w:p>
        </w:tc>
        <w:tc>
          <w:tcPr>
            <w:tcW w:w="698" w:type="dxa"/>
            <w:tcBorders>
              <w:tl2br w:val="nil"/>
              <w:tr2bl w:val="nil"/>
            </w:tcBorders>
            <w:shd w:val="clear" w:color="000000" w:fill="A5A5A5"/>
            <w:vAlign w:val="center"/>
          </w:tcPr>
          <w:p w14:paraId="056D7864">
            <w:pPr>
              <w:adjustRightInd/>
              <w:snapToGrid/>
              <w:spacing w:after="0"/>
              <w:jc w:val="center"/>
              <w:rPr>
                <w:rFonts w:ascii="仿宋" w:hAnsi="仿宋" w:eastAsia="仿宋" w:cs="宋体"/>
                <w:b/>
                <w:bCs/>
                <w:color w:val="000000"/>
              </w:rPr>
            </w:pPr>
            <w:r>
              <w:rPr>
                <w:rFonts w:ascii="仿宋" w:hAnsi="仿宋" w:eastAsia="仿宋" w:cs="宋体"/>
                <w:b/>
                <w:bCs/>
                <w:color w:val="000000"/>
              </w:rPr>
              <w:t>产品名称</w:t>
            </w:r>
          </w:p>
        </w:tc>
        <w:tc>
          <w:tcPr>
            <w:tcW w:w="5922" w:type="dxa"/>
            <w:tcBorders>
              <w:tl2br w:val="nil"/>
              <w:tr2bl w:val="nil"/>
            </w:tcBorders>
            <w:shd w:val="clear" w:color="000000" w:fill="A5A5A5"/>
            <w:vAlign w:val="center"/>
          </w:tcPr>
          <w:p w14:paraId="734F4ACE">
            <w:pPr>
              <w:adjustRightInd/>
              <w:snapToGrid/>
              <w:spacing w:after="0"/>
              <w:jc w:val="both"/>
              <w:rPr>
                <w:rFonts w:ascii="宋体" w:hAnsi="宋体" w:eastAsia="宋体" w:cs="宋体"/>
                <w:b/>
                <w:bCs/>
                <w:color w:val="000000"/>
              </w:rPr>
            </w:pPr>
            <w:r>
              <w:rPr>
                <w:rFonts w:ascii="宋体" w:hAnsi="宋体" w:eastAsia="宋体" w:cs="宋体"/>
                <w:b/>
                <w:bCs/>
                <w:color w:val="000000"/>
              </w:rPr>
              <w:t>设备参数</w:t>
            </w:r>
          </w:p>
        </w:tc>
        <w:tc>
          <w:tcPr>
            <w:tcW w:w="586" w:type="dxa"/>
            <w:tcBorders>
              <w:tl2br w:val="nil"/>
              <w:tr2bl w:val="nil"/>
            </w:tcBorders>
            <w:shd w:val="clear" w:color="000000" w:fill="A5A5A5"/>
            <w:vAlign w:val="center"/>
          </w:tcPr>
          <w:p w14:paraId="2B6D1F7A">
            <w:pPr>
              <w:adjustRightInd/>
              <w:snapToGrid/>
              <w:spacing w:after="0"/>
              <w:jc w:val="center"/>
              <w:rPr>
                <w:rFonts w:ascii="仿宋" w:hAnsi="仿宋" w:eastAsia="仿宋" w:cs="宋体"/>
                <w:b/>
                <w:bCs/>
                <w:color w:val="000000"/>
              </w:rPr>
            </w:pPr>
            <w:r>
              <w:rPr>
                <w:rFonts w:ascii="仿宋" w:hAnsi="仿宋" w:eastAsia="仿宋" w:cs="宋体"/>
                <w:b/>
                <w:bCs/>
                <w:color w:val="000000"/>
              </w:rPr>
              <w:t>数量</w:t>
            </w:r>
          </w:p>
        </w:tc>
        <w:tc>
          <w:tcPr>
            <w:tcW w:w="567" w:type="dxa"/>
            <w:tcBorders>
              <w:tl2br w:val="nil"/>
              <w:tr2bl w:val="nil"/>
            </w:tcBorders>
            <w:shd w:val="clear" w:color="000000" w:fill="A5A5A5"/>
            <w:vAlign w:val="center"/>
          </w:tcPr>
          <w:p w14:paraId="1A5BEBF9">
            <w:pPr>
              <w:adjustRightInd/>
              <w:snapToGrid/>
              <w:spacing w:after="0"/>
              <w:jc w:val="center"/>
              <w:rPr>
                <w:rFonts w:ascii="仿宋" w:hAnsi="仿宋" w:eastAsia="仿宋" w:cs="宋体"/>
                <w:b/>
                <w:bCs/>
                <w:color w:val="000000"/>
              </w:rPr>
            </w:pPr>
            <w:r>
              <w:rPr>
                <w:rFonts w:ascii="仿宋" w:hAnsi="仿宋" w:eastAsia="仿宋" w:cs="宋体"/>
                <w:b/>
                <w:bCs/>
                <w:color w:val="000000"/>
              </w:rPr>
              <w:t>单位</w:t>
            </w:r>
          </w:p>
        </w:tc>
        <w:tc>
          <w:tcPr>
            <w:tcW w:w="560" w:type="dxa"/>
            <w:tcBorders>
              <w:tl2br w:val="nil"/>
              <w:tr2bl w:val="nil"/>
            </w:tcBorders>
            <w:shd w:val="clear" w:color="000000" w:fill="A5A5A5"/>
            <w:vAlign w:val="center"/>
          </w:tcPr>
          <w:p w14:paraId="337D14F0">
            <w:pPr>
              <w:adjustRightInd/>
              <w:snapToGrid/>
              <w:spacing w:after="0"/>
              <w:rPr>
                <w:rFonts w:ascii="仿宋" w:hAnsi="仿宋" w:eastAsia="仿宋" w:cs="宋体"/>
                <w:b/>
                <w:bCs/>
                <w:color w:val="000000"/>
              </w:rPr>
            </w:pPr>
            <w:r>
              <w:rPr>
                <w:rFonts w:hint="eastAsia" w:ascii="仿宋" w:hAnsi="仿宋" w:eastAsia="仿宋" w:cs="宋体"/>
                <w:b/>
                <w:bCs/>
                <w:color w:val="000000"/>
              </w:rPr>
              <w:t>品牌</w:t>
            </w:r>
          </w:p>
        </w:tc>
        <w:tc>
          <w:tcPr>
            <w:tcW w:w="567" w:type="dxa"/>
            <w:tcBorders>
              <w:tl2br w:val="nil"/>
              <w:tr2bl w:val="nil"/>
            </w:tcBorders>
            <w:shd w:val="clear" w:color="000000" w:fill="A5A5A5"/>
            <w:vAlign w:val="center"/>
          </w:tcPr>
          <w:p w14:paraId="50510F76">
            <w:pPr>
              <w:adjustRightInd/>
              <w:snapToGrid/>
              <w:spacing w:after="0"/>
              <w:jc w:val="center"/>
              <w:rPr>
                <w:rFonts w:ascii="仿宋" w:hAnsi="仿宋" w:eastAsia="仿宋" w:cs="宋体"/>
                <w:b/>
                <w:bCs/>
                <w:color w:val="000000"/>
              </w:rPr>
            </w:pPr>
            <w:r>
              <w:rPr>
                <w:rFonts w:hint="eastAsia" w:ascii="仿宋" w:hAnsi="仿宋" w:eastAsia="仿宋" w:cs="宋体"/>
                <w:b/>
                <w:bCs/>
                <w:color w:val="000000"/>
              </w:rPr>
              <w:t>型号</w:t>
            </w:r>
          </w:p>
        </w:tc>
        <w:tc>
          <w:tcPr>
            <w:tcW w:w="567" w:type="dxa"/>
            <w:tcBorders>
              <w:tl2br w:val="nil"/>
              <w:tr2bl w:val="nil"/>
            </w:tcBorders>
            <w:shd w:val="clear" w:color="000000" w:fill="A5A5A5"/>
          </w:tcPr>
          <w:p w14:paraId="748F6B9D">
            <w:pPr>
              <w:adjustRightInd/>
              <w:snapToGrid/>
              <w:spacing w:after="0"/>
              <w:jc w:val="center"/>
              <w:rPr>
                <w:rFonts w:ascii="仿宋" w:hAnsi="仿宋" w:eastAsia="仿宋" w:cs="宋体"/>
                <w:b/>
                <w:bCs/>
                <w:color w:val="000000"/>
              </w:rPr>
            </w:pPr>
            <w:r>
              <w:rPr>
                <w:rFonts w:hint="eastAsia" w:ascii="仿宋" w:hAnsi="仿宋" w:eastAsia="仿宋" w:cs="宋体"/>
                <w:b/>
                <w:bCs/>
                <w:color w:val="000000"/>
              </w:rPr>
              <w:t>报价</w:t>
            </w:r>
          </w:p>
        </w:tc>
      </w:tr>
      <w:tr w14:paraId="1E48F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67" w:hRule="atLeast"/>
          <w:jc w:val="center"/>
        </w:trPr>
        <w:tc>
          <w:tcPr>
            <w:tcW w:w="437" w:type="dxa"/>
            <w:tcBorders>
              <w:tl2br w:val="nil"/>
              <w:tr2bl w:val="nil"/>
            </w:tcBorders>
            <w:shd w:val="clear" w:color="000000" w:fill="FFFFFF"/>
            <w:vAlign w:val="center"/>
          </w:tcPr>
          <w:p w14:paraId="48C86A7E">
            <w:pPr>
              <w:adjustRightInd/>
              <w:snapToGrid/>
              <w:spacing w:after="0"/>
              <w:jc w:val="center"/>
              <w:rPr>
                <w:rFonts w:ascii="仿宋" w:hAnsi="仿宋" w:eastAsia="仿宋" w:cs="宋体"/>
                <w:color w:val="000000"/>
              </w:rPr>
            </w:pPr>
            <w:r>
              <w:rPr>
                <w:rFonts w:hint="eastAsia" w:ascii="仿宋" w:hAnsi="仿宋" w:eastAsia="仿宋" w:cs="宋体"/>
                <w:color w:val="000000"/>
              </w:rPr>
              <w:t>1</w:t>
            </w:r>
          </w:p>
        </w:tc>
        <w:tc>
          <w:tcPr>
            <w:tcW w:w="698" w:type="dxa"/>
            <w:tcBorders>
              <w:tl2br w:val="nil"/>
              <w:tr2bl w:val="nil"/>
            </w:tcBorders>
            <w:shd w:val="clear" w:color="000000" w:fill="FFFFFF"/>
            <w:vAlign w:val="center"/>
          </w:tcPr>
          <w:p w14:paraId="5EAE18E4">
            <w:pPr>
              <w:adjustRightInd/>
              <w:snapToGrid/>
              <w:spacing w:after="0"/>
              <w:jc w:val="center"/>
              <w:rPr>
                <w:rFonts w:hint="default" w:ascii="仿宋" w:hAnsi="仿宋" w:eastAsia="仿宋" w:cs="宋体"/>
                <w:color w:val="000000"/>
                <w:lang w:val="en-US" w:eastAsia="zh-CN"/>
              </w:rPr>
            </w:pPr>
            <w:r>
              <w:rPr>
                <w:rFonts w:hint="eastAsia" w:ascii="仿宋" w:hAnsi="仿宋" w:eastAsia="仿宋" w:cs="宋体"/>
                <w:color w:val="000000"/>
                <w:lang w:val="en-US" w:eastAsia="zh-CN"/>
              </w:rPr>
              <w:t>电工电子实训台</w:t>
            </w:r>
          </w:p>
        </w:tc>
        <w:tc>
          <w:tcPr>
            <w:tcW w:w="5922" w:type="dxa"/>
            <w:tcBorders>
              <w:tl2br w:val="nil"/>
              <w:tr2bl w:val="nil"/>
            </w:tcBorders>
            <w:vAlign w:val="center"/>
          </w:tcPr>
          <w:p w14:paraId="6553A26C">
            <w:pPr>
              <w:adjustRightInd/>
              <w:snapToGrid/>
              <w:spacing w:after="0"/>
              <w:jc w:val="left"/>
              <w:rPr>
                <w:rFonts w:hint="eastAsia" w:ascii="仿宋" w:hAnsi="仿宋" w:eastAsia="仿宋" w:cs="宋体"/>
                <w:color w:val="000000"/>
                <w:lang w:val="en-US" w:eastAsia="zh-CN"/>
              </w:rPr>
            </w:pPr>
            <w:r>
              <w:rPr>
                <w:rFonts w:hint="eastAsia" w:ascii="仿宋" w:hAnsi="仿宋" w:eastAsia="仿宋" w:cs="宋体"/>
                <w:color w:val="000000"/>
                <w:lang w:val="en-US" w:eastAsia="zh-CN"/>
              </w:rPr>
              <w:t>一、实训台</w:t>
            </w:r>
          </w:p>
          <w:p w14:paraId="3BF3132F">
            <w:pPr>
              <w:adjustRightInd/>
              <w:snapToGrid/>
              <w:spacing w:after="0"/>
              <w:jc w:val="left"/>
              <w:rPr>
                <w:rFonts w:hint="eastAsia" w:ascii="仿宋" w:hAnsi="仿宋" w:eastAsia="仿宋" w:cs="宋体"/>
                <w:color w:val="000000"/>
                <w:lang w:val="en-US" w:eastAsia="zh-CN"/>
              </w:rPr>
            </w:pPr>
            <w:r>
              <w:rPr>
                <w:rFonts w:hint="eastAsia" w:ascii="仿宋" w:hAnsi="仿宋" w:eastAsia="仿宋" w:cs="宋体"/>
                <w:color w:val="000000"/>
                <w:lang w:val="en-US" w:eastAsia="zh-CN"/>
              </w:rPr>
              <w:t>1.实训装置采用单面双人座（双工位）结构设计，两工位配置资源相同，两工位的各种电源通断均能独立控制，实训装置设有总电源控制及保护系统，实训装置根据电子装配技能要求设计，可完成焊接基本训练、电子产品安装调试、电子实训、仪表使用等实操实训。</w:t>
            </w:r>
          </w:p>
          <w:p w14:paraId="77A12C02">
            <w:pPr>
              <w:adjustRightInd/>
              <w:snapToGrid/>
              <w:spacing w:after="0"/>
              <w:jc w:val="left"/>
              <w:rPr>
                <w:rFonts w:hint="eastAsia" w:ascii="仿宋" w:hAnsi="仿宋" w:eastAsia="仿宋" w:cs="宋体"/>
                <w:color w:val="000000"/>
                <w:lang w:val="en-US" w:eastAsia="zh-CN"/>
              </w:rPr>
            </w:pPr>
            <w:r>
              <w:rPr>
                <w:rFonts w:hint="eastAsia" w:ascii="仿宋" w:hAnsi="仿宋" w:eastAsia="仿宋" w:cs="宋体"/>
                <w:color w:val="000000"/>
                <w:lang w:val="en-US" w:eastAsia="zh-CN"/>
              </w:rPr>
              <w:t>二、技术性能要求</w:t>
            </w:r>
          </w:p>
          <w:p w14:paraId="319286C1">
            <w:pPr>
              <w:adjustRightInd/>
              <w:snapToGrid/>
              <w:spacing w:after="0"/>
              <w:jc w:val="left"/>
              <w:rPr>
                <w:rFonts w:hint="eastAsia" w:ascii="仿宋" w:hAnsi="仿宋" w:eastAsia="仿宋" w:cs="宋体"/>
                <w:color w:val="000000"/>
                <w:lang w:val="en-US" w:eastAsia="zh-CN"/>
              </w:rPr>
            </w:pPr>
            <w:r>
              <w:rPr>
                <w:rFonts w:hint="eastAsia" w:ascii="仿宋" w:hAnsi="仿宋" w:eastAsia="仿宋" w:cs="宋体"/>
                <w:color w:val="000000"/>
                <w:lang w:val="en-US" w:eastAsia="zh-CN"/>
              </w:rPr>
              <w:t>2.工作电源：三相五线 AC 380V±10%  50HZ</w:t>
            </w:r>
          </w:p>
          <w:p w14:paraId="3F8E30BA">
            <w:pPr>
              <w:adjustRightInd/>
              <w:snapToGrid/>
              <w:spacing w:after="0"/>
              <w:jc w:val="left"/>
              <w:rPr>
                <w:rFonts w:hint="eastAsia" w:ascii="仿宋" w:hAnsi="仿宋" w:eastAsia="仿宋" w:cs="宋体"/>
                <w:color w:val="000000"/>
                <w:lang w:val="en-US" w:eastAsia="zh-CN"/>
              </w:rPr>
            </w:pPr>
            <w:r>
              <w:rPr>
                <w:rFonts w:hint="eastAsia" w:ascii="仿宋" w:hAnsi="仿宋" w:eastAsia="仿宋" w:cs="宋体"/>
                <w:color w:val="000000"/>
                <w:lang w:val="en-US" w:eastAsia="zh-CN"/>
              </w:rPr>
              <w:t>3.温度：－10～40℃；环境湿度：≤90%（25℃）</w:t>
            </w:r>
          </w:p>
          <w:p w14:paraId="144A734D">
            <w:pPr>
              <w:adjustRightInd/>
              <w:snapToGrid/>
              <w:spacing w:after="0"/>
              <w:jc w:val="left"/>
              <w:rPr>
                <w:rFonts w:hint="eastAsia" w:ascii="仿宋" w:hAnsi="仿宋" w:eastAsia="仿宋" w:cs="宋体"/>
                <w:color w:val="000000"/>
                <w:lang w:val="en-US" w:eastAsia="zh-CN"/>
              </w:rPr>
            </w:pPr>
            <w:r>
              <w:rPr>
                <w:rFonts w:hint="eastAsia" w:ascii="仿宋" w:hAnsi="仿宋" w:eastAsia="仿宋" w:cs="宋体"/>
                <w:color w:val="000000"/>
                <w:lang w:val="en-US" w:eastAsia="zh-CN"/>
              </w:rPr>
              <w:t>4.外形尺寸：长×宽×高≥1600mm×800mm×1050mm</w:t>
            </w:r>
          </w:p>
          <w:p w14:paraId="3C8D17D1">
            <w:pPr>
              <w:adjustRightInd/>
              <w:snapToGrid/>
              <w:spacing w:after="0"/>
              <w:jc w:val="left"/>
              <w:rPr>
                <w:rFonts w:hint="eastAsia" w:ascii="仿宋" w:hAnsi="仿宋" w:eastAsia="仿宋" w:cs="宋体"/>
                <w:color w:val="000000"/>
                <w:lang w:val="en-US" w:eastAsia="zh-CN"/>
              </w:rPr>
            </w:pPr>
            <w:r>
              <w:rPr>
                <w:rFonts w:hint="eastAsia" w:ascii="仿宋" w:hAnsi="仿宋" w:eastAsia="仿宋" w:cs="宋体"/>
                <w:color w:val="000000"/>
                <w:lang w:val="en-US" w:eastAsia="zh-CN"/>
              </w:rPr>
              <w:t>5.整机功耗：≤1KW</w:t>
            </w:r>
          </w:p>
          <w:p w14:paraId="693BC851">
            <w:pPr>
              <w:adjustRightInd/>
              <w:snapToGrid/>
              <w:spacing w:after="0"/>
              <w:jc w:val="left"/>
              <w:rPr>
                <w:rFonts w:hint="eastAsia" w:ascii="仿宋" w:hAnsi="仿宋" w:eastAsia="仿宋" w:cs="宋体"/>
                <w:color w:val="000000"/>
                <w:lang w:val="en-US" w:eastAsia="zh-CN"/>
              </w:rPr>
            </w:pPr>
            <w:r>
              <w:rPr>
                <w:rFonts w:hint="eastAsia" w:ascii="仿宋" w:hAnsi="仿宋" w:eastAsia="仿宋" w:cs="宋体"/>
                <w:color w:val="000000"/>
                <w:lang w:val="en-US" w:eastAsia="zh-CN"/>
              </w:rPr>
              <w:t>6.安全保护措施：具有接地保护、漏电保护功能，安全性符合相关的国标标准。采用高绝缘的安全型插座及带绝缘护套的高强度安全型实验导线。</w:t>
            </w:r>
          </w:p>
          <w:p w14:paraId="254CEE0C">
            <w:pPr>
              <w:adjustRightInd/>
              <w:snapToGrid/>
              <w:spacing w:after="0"/>
              <w:jc w:val="left"/>
              <w:rPr>
                <w:rFonts w:hint="eastAsia" w:ascii="仿宋" w:hAnsi="仿宋" w:eastAsia="仿宋" w:cs="宋体"/>
                <w:color w:val="000000"/>
                <w:lang w:val="en-US" w:eastAsia="zh-CN"/>
              </w:rPr>
            </w:pPr>
            <w:r>
              <w:rPr>
                <w:rFonts w:hint="eastAsia" w:ascii="仿宋" w:hAnsi="仿宋" w:eastAsia="仿宋" w:cs="宋体"/>
                <w:color w:val="000000"/>
                <w:lang w:val="en-US" w:eastAsia="zh-CN"/>
              </w:rPr>
              <w:t>三、设备要求描述</w:t>
            </w:r>
          </w:p>
          <w:p w14:paraId="268EC74C">
            <w:pPr>
              <w:adjustRightInd/>
              <w:snapToGrid/>
              <w:spacing w:after="0"/>
              <w:jc w:val="left"/>
              <w:rPr>
                <w:rFonts w:hint="eastAsia" w:ascii="仿宋" w:hAnsi="仿宋" w:eastAsia="仿宋" w:cs="宋体"/>
                <w:color w:val="000000"/>
                <w:lang w:val="en-US" w:eastAsia="zh-CN"/>
              </w:rPr>
            </w:pPr>
            <w:r>
              <w:rPr>
                <w:rFonts w:hint="eastAsia" w:ascii="仿宋" w:hAnsi="仿宋" w:eastAsia="仿宋" w:cs="宋体"/>
                <w:color w:val="000000"/>
                <w:lang w:val="en-US" w:eastAsia="zh-CN"/>
              </w:rPr>
              <w:t>该设备主要由工作台、实训电源屏组成。</w:t>
            </w:r>
          </w:p>
          <w:p w14:paraId="3962C314">
            <w:pPr>
              <w:adjustRightInd/>
              <w:snapToGrid/>
              <w:spacing w:after="0"/>
              <w:jc w:val="left"/>
              <w:rPr>
                <w:rFonts w:hint="eastAsia" w:ascii="仿宋" w:hAnsi="仿宋" w:eastAsia="仿宋" w:cs="宋体"/>
                <w:color w:val="000000"/>
                <w:lang w:val="en-US" w:eastAsia="zh-CN"/>
              </w:rPr>
            </w:pPr>
            <w:r>
              <w:rPr>
                <w:rFonts w:hint="eastAsia" w:ascii="仿宋" w:hAnsi="仿宋" w:eastAsia="仿宋" w:cs="宋体"/>
                <w:color w:val="000000"/>
                <w:lang w:val="en-US" w:eastAsia="zh-CN"/>
              </w:rPr>
              <w:t>7.工作台：桌身采用4根支撑立柱为R型≥70mm×70mm优质铝型材立柱做骨架，横柱采用4根R型≥40mm×40mm优质铝合金型材，用三角钣金件加固支撑。桌面底部用壁厚5mm铸造铝合金堵头固定支撑脚立柱型材，使实验台和桌面结合更加牢固。边缘采用弧形折弯，使外观更具弧线，整机既坚固耐用。</w:t>
            </w:r>
          </w:p>
          <w:p w14:paraId="4B7F0EA4">
            <w:pPr>
              <w:adjustRightInd/>
              <w:snapToGrid/>
              <w:spacing w:after="0"/>
              <w:jc w:val="left"/>
              <w:rPr>
                <w:rFonts w:hint="eastAsia" w:ascii="仿宋" w:hAnsi="仿宋" w:eastAsia="仿宋" w:cs="宋体"/>
                <w:color w:val="000000"/>
                <w:lang w:val="en-US" w:eastAsia="zh-CN"/>
              </w:rPr>
            </w:pPr>
            <w:r>
              <w:rPr>
                <w:rFonts w:hint="eastAsia" w:ascii="仿宋" w:hAnsi="仿宋" w:eastAsia="仿宋" w:cs="宋体"/>
                <w:color w:val="000000"/>
                <w:lang w:val="en-US" w:eastAsia="zh-CN"/>
              </w:rPr>
              <w:t>8.桌面采用陶瓷板，桌面具有耐磨、耐热、耐污、耐火、耐菌、防霉、抗静电及易清洁等特点。桌面离地高度760mm（±10mm）按人体工程学要求设计，满足2名学生同时的操作空间。</w:t>
            </w:r>
          </w:p>
          <w:p w14:paraId="0C6A8662">
            <w:pPr>
              <w:adjustRightInd/>
              <w:snapToGrid/>
              <w:spacing w:after="0"/>
              <w:jc w:val="left"/>
              <w:rPr>
                <w:rFonts w:hint="eastAsia" w:ascii="仿宋" w:hAnsi="仿宋" w:eastAsia="仿宋" w:cs="宋体"/>
                <w:color w:val="000000"/>
                <w:lang w:val="en-US" w:eastAsia="zh-CN"/>
              </w:rPr>
            </w:pPr>
            <w:r>
              <w:rPr>
                <w:rFonts w:hint="eastAsia" w:ascii="仿宋" w:hAnsi="仿宋" w:eastAsia="仿宋" w:cs="宋体"/>
                <w:color w:val="000000"/>
                <w:lang w:val="en-US" w:eastAsia="zh-CN"/>
              </w:rPr>
              <w:t>9.实训电源控制屏：尺寸≥1600mm×290mm×260mm，双工位电源配置左右一致，表面经纯环氧树脂塑粉高温固化处理。</w:t>
            </w:r>
          </w:p>
          <w:p w14:paraId="6745BC19">
            <w:pPr>
              <w:adjustRightInd/>
              <w:snapToGrid/>
              <w:spacing w:after="0"/>
              <w:jc w:val="left"/>
              <w:rPr>
                <w:rFonts w:hint="eastAsia" w:ascii="仿宋" w:hAnsi="仿宋" w:eastAsia="仿宋" w:cs="宋体"/>
                <w:color w:val="000000"/>
                <w:lang w:val="en-US" w:eastAsia="zh-CN"/>
              </w:rPr>
            </w:pPr>
            <w:r>
              <w:rPr>
                <w:rFonts w:hint="eastAsia" w:ascii="仿宋" w:hAnsi="仿宋" w:eastAsia="仿宋" w:cs="宋体"/>
                <w:color w:val="000000"/>
                <w:lang w:val="en-US" w:eastAsia="zh-CN"/>
              </w:rPr>
              <w:t>.每工位配置如下:</w:t>
            </w:r>
          </w:p>
          <w:p w14:paraId="767736A0">
            <w:pPr>
              <w:adjustRightInd/>
              <w:snapToGrid/>
              <w:spacing w:after="0"/>
              <w:jc w:val="left"/>
              <w:rPr>
                <w:rFonts w:hint="eastAsia" w:ascii="仿宋" w:hAnsi="仿宋" w:eastAsia="仿宋" w:cs="宋体"/>
                <w:color w:val="000000"/>
                <w:lang w:val="en-US" w:eastAsia="zh-CN"/>
              </w:rPr>
            </w:pPr>
            <w:r>
              <w:rPr>
                <w:rFonts w:hint="eastAsia" w:ascii="仿宋" w:hAnsi="仿宋" w:eastAsia="仿宋" w:cs="宋体"/>
                <w:color w:val="000000"/>
                <w:lang w:val="en-US" w:eastAsia="zh-CN"/>
              </w:rPr>
              <w:t>10.三相漏电开关3P+N，6A，额定动作电流30mA。</w:t>
            </w:r>
          </w:p>
          <w:p w14:paraId="34FDD653">
            <w:pPr>
              <w:adjustRightInd/>
              <w:snapToGrid/>
              <w:spacing w:after="0"/>
              <w:jc w:val="left"/>
              <w:rPr>
                <w:rFonts w:hint="eastAsia" w:ascii="仿宋" w:hAnsi="仿宋" w:eastAsia="仿宋" w:cs="宋体"/>
                <w:color w:val="000000"/>
                <w:lang w:val="en-US" w:eastAsia="zh-CN"/>
              </w:rPr>
            </w:pPr>
            <w:r>
              <w:rPr>
                <w:rFonts w:hint="eastAsia" w:ascii="仿宋" w:hAnsi="仿宋" w:eastAsia="仿宋" w:cs="宋体"/>
                <w:color w:val="000000"/>
                <w:lang w:val="en-US" w:eastAsia="zh-CN"/>
              </w:rPr>
              <w:t>11.三相交流380V电源一组，5线制输出，采用4mm安全端子。</w:t>
            </w:r>
          </w:p>
          <w:p w14:paraId="17214D49">
            <w:pPr>
              <w:adjustRightInd/>
              <w:snapToGrid/>
              <w:spacing w:after="0"/>
              <w:jc w:val="left"/>
              <w:rPr>
                <w:rFonts w:hint="eastAsia" w:ascii="仿宋" w:hAnsi="仿宋" w:eastAsia="仿宋" w:cs="宋体"/>
                <w:color w:val="000000"/>
                <w:lang w:val="en-US" w:eastAsia="zh-CN"/>
              </w:rPr>
            </w:pPr>
            <w:r>
              <w:rPr>
                <w:rFonts w:hint="eastAsia" w:ascii="仿宋" w:hAnsi="仿宋" w:eastAsia="仿宋" w:cs="宋体"/>
                <w:color w:val="000000"/>
                <w:lang w:val="en-US" w:eastAsia="zh-CN"/>
              </w:rPr>
              <w:t>12.0-24V/2A连续可调电源两路，每路均需配有独立的数字式电压表指示输出电压，电压稳定度≤0.3%，电流稳定度≤0.3%，设有短路软截止保护和自动恢复功能。</w:t>
            </w:r>
          </w:p>
          <w:p w14:paraId="47CFB683">
            <w:pPr>
              <w:adjustRightInd/>
              <w:snapToGrid/>
              <w:spacing w:after="0"/>
              <w:jc w:val="left"/>
              <w:rPr>
                <w:rFonts w:hint="eastAsia" w:ascii="仿宋" w:hAnsi="仿宋" w:eastAsia="仿宋" w:cs="宋体"/>
                <w:color w:val="000000"/>
                <w:lang w:val="en-US" w:eastAsia="zh-CN"/>
              </w:rPr>
            </w:pPr>
            <w:r>
              <w:rPr>
                <w:rFonts w:hint="eastAsia" w:ascii="仿宋" w:hAnsi="仿宋" w:eastAsia="仿宋" w:cs="宋体"/>
                <w:color w:val="000000"/>
                <w:lang w:val="en-US" w:eastAsia="zh-CN"/>
              </w:rPr>
              <w:t>13.±5V±12V（0.5A）直流稳压电源一路，带有短路保护保护功能。</w:t>
            </w:r>
          </w:p>
          <w:p w14:paraId="339833A6">
            <w:pPr>
              <w:adjustRightInd/>
              <w:snapToGrid/>
              <w:spacing w:after="0"/>
              <w:jc w:val="left"/>
              <w:rPr>
                <w:rFonts w:hint="eastAsia" w:ascii="仿宋" w:hAnsi="仿宋" w:eastAsia="仿宋" w:cs="宋体"/>
                <w:color w:val="000000"/>
                <w:lang w:val="en-US" w:eastAsia="zh-CN"/>
              </w:rPr>
            </w:pPr>
            <w:r>
              <w:rPr>
                <w:rFonts w:hint="eastAsia" w:ascii="仿宋" w:hAnsi="仿宋" w:eastAsia="仿宋" w:cs="宋体"/>
                <w:color w:val="000000"/>
                <w:lang w:val="en-US" w:eastAsia="zh-CN"/>
              </w:rPr>
              <w:t>14.AC 0-36V/2A可调交流电源一路，8档可调，带有工作及过流指示灯，有复位，过载、电路保护功能。</w:t>
            </w:r>
          </w:p>
          <w:p w14:paraId="7992ABA8">
            <w:pPr>
              <w:adjustRightInd/>
              <w:snapToGrid/>
              <w:spacing w:after="0"/>
              <w:jc w:val="left"/>
              <w:rPr>
                <w:rFonts w:hint="eastAsia" w:ascii="仿宋" w:hAnsi="仿宋" w:eastAsia="仿宋" w:cs="宋体"/>
                <w:color w:val="000000"/>
                <w:lang w:val="en-US" w:eastAsia="zh-CN"/>
              </w:rPr>
            </w:pPr>
            <w:r>
              <w:rPr>
                <w:rFonts w:hint="eastAsia" w:ascii="仿宋" w:hAnsi="仿宋" w:eastAsia="仿宋" w:cs="宋体"/>
                <w:color w:val="000000"/>
                <w:lang w:val="en-US" w:eastAsia="zh-CN"/>
              </w:rPr>
              <w:t>15.单相220V交流电源输出不少于8路，接口采用10A/250V五孔插座，其中控制屏顶部设置3路，可用作示波器、信号源等仪器使用；控制屏面板5路，可做为电烙铁、热风焊台等工具使用。</w:t>
            </w:r>
          </w:p>
          <w:p w14:paraId="2AB4FB5E">
            <w:pPr>
              <w:adjustRightInd/>
              <w:snapToGrid/>
              <w:spacing w:after="0"/>
              <w:jc w:val="left"/>
              <w:rPr>
                <w:rFonts w:hint="eastAsia" w:ascii="仿宋" w:hAnsi="仿宋" w:eastAsia="仿宋" w:cs="宋体"/>
                <w:color w:val="000000"/>
                <w:lang w:val="en-US" w:eastAsia="zh-CN"/>
              </w:rPr>
            </w:pPr>
            <w:r>
              <w:rPr>
                <w:rFonts w:hint="eastAsia" w:ascii="仿宋" w:hAnsi="仿宋" w:eastAsia="仿宋" w:cs="宋体"/>
                <w:color w:val="000000"/>
                <w:lang w:val="en-US" w:eastAsia="zh-CN"/>
              </w:rPr>
              <w:t>四、虚拟仪器仿真平台：</w:t>
            </w:r>
          </w:p>
          <w:p w14:paraId="39D00D6A">
            <w:pPr>
              <w:adjustRightInd/>
              <w:snapToGrid/>
              <w:spacing w:after="0"/>
              <w:jc w:val="left"/>
              <w:rPr>
                <w:rFonts w:hint="eastAsia" w:ascii="仿宋" w:hAnsi="仿宋" w:eastAsia="仿宋" w:cs="宋体"/>
                <w:color w:val="000000"/>
                <w:lang w:val="en-US" w:eastAsia="zh-CN"/>
              </w:rPr>
            </w:pPr>
            <w:r>
              <w:rPr>
                <w:rFonts w:hint="eastAsia" w:ascii="仿宋" w:hAnsi="仿宋" w:eastAsia="仿宋" w:cs="宋体"/>
                <w:color w:val="000000"/>
                <w:lang w:val="en-US" w:eastAsia="zh-CN"/>
              </w:rPr>
              <w:t>16.仪器仿真平台不少于万用表、示波器、函数发生器、钳形电流表以及兆欧表常用仪器的虚拟仪器仿真模块构成。</w:t>
            </w:r>
          </w:p>
          <w:p w14:paraId="63BD2365">
            <w:pPr>
              <w:adjustRightInd/>
              <w:snapToGrid/>
              <w:spacing w:after="0"/>
              <w:jc w:val="left"/>
              <w:rPr>
                <w:rFonts w:hint="eastAsia" w:ascii="仿宋" w:hAnsi="仿宋" w:eastAsia="仿宋" w:cs="宋体"/>
                <w:color w:val="000000"/>
                <w:lang w:val="en-US" w:eastAsia="zh-CN"/>
              </w:rPr>
            </w:pPr>
            <w:r>
              <w:rPr>
                <w:rFonts w:hint="eastAsia" w:ascii="仿宋" w:hAnsi="仿宋" w:eastAsia="仿宋" w:cs="宋体"/>
                <w:color w:val="000000"/>
                <w:lang w:val="en-US" w:eastAsia="zh-CN"/>
              </w:rPr>
              <w:t>17.仪器功能模块都由简介、外观、视频、实训四大核心功能组成：</w:t>
            </w:r>
          </w:p>
          <w:p w14:paraId="254C7CD0">
            <w:pPr>
              <w:adjustRightInd/>
              <w:snapToGrid/>
              <w:spacing w:after="0"/>
              <w:jc w:val="left"/>
              <w:rPr>
                <w:rFonts w:hint="eastAsia" w:ascii="仿宋" w:hAnsi="仿宋" w:eastAsia="仿宋" w:cs="宋体"/>
                <w:color w:val="000000"/>
                <w:lang w:val="en-US" w:eastAsia="zh-CN"/>
              </w:rPr>
            </w:pPr>
            <w:r>
              <w:rPr>
                <w:rFonts w:hint="eastAsia" w:ascii="仿宋" w:hAnsi="仿宋" w:eastAsia="仿宋" w:cs="宋体"/>
                <w:color w:val="000000"/>
                <w:lang w:val="en-US" w:eastAsia="zh-CN"/>
              </w:rPr>
              <w:t>简介功能：采用静态图片拼接技术，以PPT的形式阐述仪器的基本定义、工作原理、应用领域等关键信息，快速把握其本质与用途。</w:t>
            </w:r>
          </w:p>
          <w:p w14:paraId="2850D4C5">
            <w:pPr>
              <w:adjustRightInd/>
              <w:snapToGrid/>
              <w:spacing w:after="0"/>
              <w:jc w:val="left"/>
              <w:rPr>
                <w:rFonts w:hint="eastAsia" w:ascii="仿宋" w:hAnsi="仿宋" w:eastAsia="仿宋" w:cs="宋体"/>
                <w:color w:val="000000"/>
                <w:lang w:val="en-US" w:eastAsia="zh-CN"/>
              </w:rPr>
            </w:pPr>
            <w:r>
              <w:rPr>
                <w:rFonts w:hint="eastAsia" w:ascii="仿宋" w:hAnsi="仿宋" w:eastAsia="仿宋" w:cs="宋体"/>
                <w:color w:val="000000"/>
                <w:lang w:val="en-US" w:eastAsia="zh-CN"/>
              </w:rPr>
              <w:t>18.外观功能：通过360度可旋转3D模型外观展示，全方位呈现仪器的整体造型、操作面板布局、各类接口位置以及表盘刻度标识等细节，对其外观有直观且清晰的认知。</w:t>
            </w:r>
          </w:p>
          <w:p w14:paraId="4F185FD8">
            <w:pPr>
              <w:adjustRightInd/>
              <w:snapToGrid/>
              <w:spacing w:after="0"/>
              <w:jc w:val="left"/>
              <w:rPr>
                <w:rFonts w:hint="eastAsia" w:ascii="仿宋" w:hAnsi="仿宋" w:eastAsia="仿宋" w:cs="宋体"/>
                <w:color w:val="000000"/>
                <w:lang w:val="en-US" w:eastAsia="zh-CN"/>
              </w:rPr>
            </w:pPr>
            <w:r>
              <w:rPr>
                <w:rFonts w:hint="eastAsia" w:ascii="仿宋" w:hAnsi="仿宋" w:eastAsia="仿宋" w:cs="宋体"/>
                <w:color w:val="000000"/>
                <w:lang w:val="en-US" w:eastAsia="zh-CN"/>
              </w:rPr>
              <w:t>视频功能：以视频的形式从仪器的基本定义入手，逐步深入，详细阐释仪器的工作原理、基本构成，以及具体使用方法等。</w:t>
            </w:r>
          </w:p>
          <w:p w14:paraId="058AB272">
            <w:pPr>
              <w:adjustRightInd/>
              <w:snapToGrid/>
              <w:spacing w:after="0"/>
              <w:jc w:val="left"/>
              <w:rPr>
                <w:rFonts w:hint="eastAsia" w:ascii="仿宋" w:hAnsi="仿宋" w:eastAsia="仿宋" w:cs="宋体"/>
                <w:color w:val="000000"/>
                <w:lang w:val="en-US" w:eastAsia="zh-CN"/>
              </w:rPr>
            </w:pPr>
            <w:r>
              <w:rPr>
                <w:rFonts w:hint="eastAsia" w:ascii="仿宋" w:hAnsi="仿宋" w:eastAsia="仿宋" w:cs="宋体"/>
                <w:color w:val="000000"/>
                <w:lang w:val="en-US" w:eastAsia="zh-CN"/>
              </w:rPr>
              <w:t>实训功能：具备先导认知与基本实验两大相辅相成的核心功能</w:t>
            </w:r>
          </w:p>
          <w:p w14:paraId="0E41AD87">
            <w:pPr>
              <w:adjustRightInd/>
              <w:snapToGrid/>
              <w:spacing w:after="0"/>
              <w:jc w:val="left"/>
              <w:rPr>
                <w:rFonts w:hint="eastAsia" w:ascii="仿宋" w:hAnsi="仿宋" w:eastAsia="仿宋" w:cs="宋体"/>
                <w:color w:val="000000"/>
                <w:lang w:val="en-US" w:eastAsia="zh-CN"/>
              </w:rPr>
            </w:pPr>
            <w:r>
              <w:rPr>
                <w:rFonts w:hint="eastAsia" w:ascii="仿宋" w:hAnsi="仿宋" w:eastAsia="仿宋" w:cs="宋体"/>
                <w:color w:val="000000"/>
                <w:lang w:val="en-US" w:eastAsia="zh-CN"/>
              </w:rPr>
              <w:t>.AI语言切换系统：软件配备了先进的AI语言一键切换系统，用户只需点击语言设置功能按钮，即可完成软件界面、软件内置文本、音频字幕等软件元素的中英文切换。</w:t>
            </w:r>
          </w:p>
          <w:p w14:paraId="1BBAAA24">
            <w:pPr>
              <w:adjustRightInd/>
              <w:snapToGrid/>
              <w:spacing w:after="0"/>
              <w:jc w:val="left"/>
              <w:rPr>
                <w:rFonts w:hint="eastAsia" w:ascii="仿宋" w:hAnsi="仿宋" w:eastAsia="仿宋" w:cs="宋体"/>
                <w:color w:val="000000"/>
                <w:lang w:val="en-US" w:eastAsia="zh-CN"/>
              </w:rPr>
            </w:pPr>
            <w:r>
              <w:rPr>
                <w:rFonts w:hint="eastAsia" w:ascii="仿宋" w:hAnsi="仿宋" w:eastAsia="仿宋" w:cs="宋体"/>
                <w:color w:val="000000"/>
                <w:lang w:val="en-US" w:eastAsia="zh-CN"/>
              </w:rPr>
              <w:t>19.高度逼真的仪器模拟</w:t>
            </w:r>
          </w:p>
          <w:p w14:paraId="4CB24454">
            <w:pPr>
              <w:adjustRightInd/>
              <w:snapToGrid/>
              <w:spacing w:after="0"/>
              <w:jc w:val="left"/>
              <w:rPr>
                <w:rFonts w:hint="eastAsia" w:ascii="仿宋" w:hAnsi="仿宋" w:eastAsia="仿宋" w:cs="宋体"/>
                <w:color w:val="000000"/>
                <w:lang w:val="en-US" w:eastAsia="zh-CN"/>
              </w:rPr>
            </w:pPr>
            <w:r>
              <w:rPr>
                <w:rFonts w:hint="eastAsia" w:ascii="仿宋" w:hAnsi="仿宋" w:eastAsia="仿宋" w:cs="宋体"/>
                <w:color w:val="000000"/>
                <w:lang w:val="en-US" w:eastAsia="zh-CN"/>
              </w:rPr>
              <w:t>工作原理与功能模拟：深入模拟每款仪器的工作原理与实际功能。以函数发生器为例，平台能够准确生成正弦波、方波、三角波等多种标准波形，并且可以精确调节波形的频率、幅值、偏置等参数。当用户改变频率参数时，输出波形的周期会实时变化，与真实函数发生器的工作机制完全一致。</w:t>
            </w:r>
          </w:p>
          <w:p w14:paraId="318BD76B">
            <w:pPr>
              <w:adjustRightInd/>
              <w:snapToGrid/>
              <w:spacing w:after="0"/>
              <w:jc w:val="left"/>
              <w:rPr>
                <w:rFonts w:hint="eastAsia" w:ascii="仿宋" w:hAnsi="仿宋" w:eastAsia="仿宋" w:cs="宋体"/>
                <w:color w:val="000000"/>
                <w:lang w:val="en-US" w:eastAsia="zh-CN"/>
              </w:rPr>
            </w:pPr>
            <w:r>
              <w:rPr>
                <w:rFonts w:hint="eastAsia" w:ascii="仿宋" w:hAnsi="仿宋" w:eastAsia="仿宋" w:cs="宋体"/>
                <w:color w:val="000000"/>
                <w:lang w:val="en-US" w:eastAsia="zh-CN"/>
              </w:rPr>
              <w:t xml:space="preserve">  五、三维电子仿真软件</w:t>
            </w:r>
          </w:p>
          <w:p w14:paraId="322A0BB2">
            <w:pPr>
              <w:adjustRightInd/>
              <w:snapToGrid/>
              <w:spacing w:after="0"/>
              <w:jc w:val="left"/>
              <w:rPr>
                <w:rFonts w:hint="eastAsia" w:ascii="仿宋" w:hAnsi="仿宋" w:eastAsia="仿宋" w:cs="宋体"/>
                <w:color w:val="000000"/>
                <w:lang w:val="en-US" w:eastAsia="zh-CN"/>
              </w:rPr>
            </w:pPr>
            <w:r>
              <w:rPr>
                <w:rFonts w:hint="eastAsia" w:ascii="仿宋" w:hAnsi="仿宋" w:eastAsia="仿宋" w:cs="宋体"/>
                <w:color w:val="000000"/>
                <w:lang w:val="en-US" w:eastAsia="zh-CN"/>
              </w:rPr>
              <w:t>（一）软件界面</w:t>
            </w:r>
          </w:p>
          <w:p w14:paraId="676F3878">
            <w:pPr>
              <w:adjustRightInd/>
              <w:snapToGrid/>
              <w:spacing w:after="0"/>
              <w:jc w:val="left"/>
              <w:rPr>
                <w:rFonts w:hint="eastAsia" w:ascii="仿宋" w:hAnsi="仿宋" w:eastAsia="仿宋" w:cs="宋体"/>
                <w:color w:val="000000"/>
                <w:lang w:val="en-US" w:eastAsia="zh-CN"/>
              </w:rPr>
            </w:pPr>
            <w:r>
              <w:rPr>
                <w:rFonts w:hint="eastAsia" w:ascii="仿宋" w:hAnsi="仿宋" w:eastAsia="仿宋" w:cs="宋体"/>
                <w:color w:val="000000"/>
                <w:lang w:val="en-US" w:eastAsia="zh-CN"/>
              </w:rPr>
              <w:t>20.提供一款基于三维器件模型的电子电路仿真软件，软件由菜单栏、快捷键栏、系统工具栏、元件工具栏、原理图电路窗口、信息提示框和状态栏7个部分构成。</w:t>
            </w:r>
          </w:p>
          <w:p w14:paraId="384FD51B">
            <w:pPr>
              <w:adjustRightInd/>
              <w:snapToGrid/>
              <w:spacing w:after="0"/>
              <w:jc w:val="left"/>
              <w:rPr>
                <w:rFonts w:hint="eastAsia" w:ascii="仿宋" w:hAnsi="仿宋" w:eastAsia="仿宋" w:cs="宋体"/>
                <w:color w:val="000000"/>
                <w:lang w:val="en-US" w:eastAsia="zh-CN"/>
              </w:rPr>
            </w:pPr>
            <w:r>
              <w:rPr>
                <w:rFonts w:hint="eastAsia" w:ascii="仿宋" w:hAnsi="仿宋" w:eastAsia="仿宋" w:cs="宋体"/>
                <w:color w:val="000000"/>
                <w:lang w:val="en-US" w:eastAsia="zh-CN"/>
              </w:rPr>
              <w:t>21.快捷键栏包含:视角、连线、网络标签、GND、文本、仿真、全视角、自适应、3D视图、放大、缩小功能。元件工具栏含仿真、通用元器件、元器件库。</w:t>
            </w:r>
          </w:p>
          <w:p w14:paraId="6ADD994C">
            <w:pPr>
              <w:adjustRightInd/>
              <w:snapToGrid/>
              <w:spacing w:after="0"/>
              <w:jc w:val="left"/>
              <w:rPr>
                <w:rFonts w:hint="eastAsia" w:ascii="仿宋" w:hAnsi="仿宋" w:eastAsia="仿宋" w:cs="宋体"/>
                <w:color w:val="000000"/>
                <w:lang w:val="en-US" w:eastAsia="zh-CN"/>
              </w:rPr>
            </w:pPr>
            <w:r>
              <w:rPr>
                <w:rFonts w:hint="eastAsia" w:ascii="仿宋" w:hAnsi="仿宋" w:eastAsia="仿宋" w:cs="宋体"/>
                <w:color w:val="000000"/>
                <w:lang w:val="en-US" w:eastAsia="zh-CN"/>
              </w:rPr>
              <w:t>22.仿真栏放置仿真工具分别是：瞬态仿真、DC仿真、AC仿真、参数扫描。</w:t>
            </w:r>
          </w:p>
          <w:p w14:paraId="1309DC67">
            <w:pPr>
              <w:adjustRightInd/>
              <w:snapToGrid/>
              <w:spacing w:after="0"/>
              <w:jc w:val="left"/>
              <w:rPr>
                <w:rFonts w:hint="eastAsia" w:ascii="仿宋" w:hAnsi="仿宋" w:eastAsia="仿宋" w:cs="宋体"/>
                <w:color w:val="000000"/>
                <w:lang w:val="en-US" w:eastAsia="zh-CN"/>
              </w:rPr>
            </w:pPr>
            <w:r>
              <w:rPr>
                <w:rFonts w:hint="eastAsia" w:ascii="仿宋" w:hAnsi="仿宋" w:eastAsia="仿宋" w:cs="宋体"/>
                <w:color w:val="000000"/>
                <w:lang w:val="en-US" w:eastAsia="zh-CN"/>
              </w:rPr>
              <w:t>23.丰富的器件库：软件应提供可供用户自定义、设计的通用元器件模型库和器件厂商开发的带型号的器件库。所有器件都以三维模型展示。通用元器件模型不少于一下内容：电容、电感、二极管、运算放大器、N型Mos、P型Mos、NPN三极管、PNP三极管、电压表、电流表、直流电压源、交流电压源、直流电流源和交流电流源、电压方波源、电流方波源、变压器、开关。带型号的器件库里面所包含的器件不少于80种，分别是mosN型管、mosP型管、三极管NPN、三极管PNP、二极管、运算放大器芯片。所有型号器件的三维模型均应当体现出器件的封装形式和丝印参数。</w:t>
            </w:r>
          </w:p>
          <w:p w14:paraId="3D688D78">
            <w:pPr>
              <w:adjustRightInd/>
              <w:snapToGrid/>
              <w:spacing w:after="0"/>
              <w:jc w:val="left"/>
              <w:rPr>
                <w:rFonts w:hint="eastAsia" w:ascii="仿宋" w:hAnsi="仿宋" w:eastAsia="仿宋" w:cs="宋体"/>
                <w:color w:val="000000"/>
                <w:lang w:val="en-US" w:eastAsia="zh-CN"/>
              </w:rPr>
            </w:pPr>
            <w:r>
              <w:rPr>
                <w:rFonts w:hint="eastAsia" w:ascii="仿宋" w:hAnsi="仿宋" w:eastAsia="仿宋" w:cs="宋体"/>
                <w:color w:val="000000"/>
                <w:lang w:val="en-US" w:eastAsia="zh-CN"/>
              </w:rPr>
              <w:t>24.设计功能：用户可以根据自己的设计需求和目标，自由选择器件、源并连线，自定义器件的参数，最后选择仿真工具（瞬态仿真、直流仿真、交流仿真、参数扫描）进行仿真并查看仿真结果。同时可以对已完成的电路任意放大缩放，提供多视角的观看（自适应、全视角、三维视图、3D视角）。</w:t>
            </w:r>
          </w:p>
          <w:p w14:paraId="29AB0DCD">
            <w:pPr>
              <w:adjustRightInd/>
              <w:snapToGrid/>
              <w:spacing w:after="0"/>
              <w:jc w:val="left"/>
              <w:rPr>
                <w:rFonts w:hint="eastAsia" w:ascii="仿宋" w:hAnsi="仿宋" w:eastAsia="仿宋" w:cs="宋体"/>
                <w:color w:val="000000"/>
                <w:lang w:val="en-US" w:eastAsia="zh-CN"/>
              </w:rPr>
            </w:pPr>
            <w:r>
              <w:rPr>
                <w:rFonts w:hint="eastAsia" w:ascii="仿宋" w:hAnsi="仿宋" w:eastAsia="仿宋" w:cs="宋体"/>
                <w:color w:val="000000"/>
                <w:lang w:val="en-US" w:eastAsia="zh-CN"/>
              </w:rPr>
              <w:t>25.两种连线模式：布局完成后一共有两种划线模式进行操作划线，第一种是专业模式。专业模式下只能通过鼠标进行元器件拖动。当需要划线的时候，应点击”连线”功能后，才可进行划线操作。在自由模式下，软件内置了接近算法来判断用户的操作意图，用户只需要移动鼠标至连器件引脚附近，软件自动进入连线状态从器件引脚引出连线。</w:t>
            </w:r>
          </w:p>
          <w:p w14:paraId="095FBFE7">
            <w:pPr>
              <w:adjustRightInd/>
              <w:snapToGrid/>
              <w:spacing w:after="0"/>
              <w:jc w:val="left"/>
              <w:rPr>
                <w:rFonts w:hint="eastAsia" w:ascii="仿宋" w:hAnsi="仿宋" w:eastAsia="仿宋" w:cs="宋体"/>
                <w:color w:val="000000"/>
                <w:lang w:val="en-US" w:eastAsia="zh-CN"/>
              </w:rPr>
            </w:pPr>
            <w:r>
              <w:rPr>
                <w:rFonts w:hint="eastAsia" w:ascii="仿宋" w:hAnsi="仿宋" w:eastAsia="仿宋" w:cs="宋体"/>
                <w:color w:val="000000"/>
                <w:lang w:val="en-US" w:eastAsia="zh-CN"/>
              </w:rPr>
              <w:t>26.标签功能：首先可修改标签名称，可以使标注更具有说明意义，如表示该端口的功能或在电路中的作用。其次当电路规模较大、布局复杂时，为增强电路图的美观性和可读性，网络标签可以作为线路连接点存在。同时标签也能做为电压探针，用于测量仿真电路中标签所在节点的电压值。</w:t>
            </w:r>
          </w:p>
          <w:p w14:paraId="6FEC22E9">
            <w:pPr>
              <w:adjustRightInd/>
              <w:snapToGrid/>
              <w:spacing w:after="0"/>
              <w:jc w:val="left"/>
              <w:rPr>
                <w:rFonts w:hint="eastAsia" w:ascii="仿宋" w:hAnsi="仿宋" w:eastAsia="仿宋" w:cs="宋体"/>
                <w:color w:val="000000"/>
                <w:lang w:val="en-US" w:eastAsia="zh-CN"/>
              </w:rPr>
            </w:pPr>
            <w:r>
              <w:rPr>
                <w:rFonts w:hint="eastAsia" w:ascii="仿宋" w:hAnsi="仿宋" w:eastAsia="仿宋" w:cs="宋体"/>
                <w:color w:val="000000"/>
                <w:lang w:val="en-US" w:eastAsia="zh-CN"/>
              </w:rPr>
              <w:t>27.强大灵活的仿真工具：需同时支持AC DC TR 三种仿真类型和SWEEP参数扫描工具。用户可以根据自己的仿真任务需求，对仿真类型和SWEEP工具进行任意组合搭配，软件最大支持双重扫参（添加两个SWEEP控件）。</w:t>
            </w:r>
          </w:p>
          <w:p w14:paraId="0B7C51D1">
            <w:pPr>
              <w:adjustRightInd/>
              <w:snapToGrid/>
              <w:spacing w:after="0"/>
              <w:jc w:val="left"/>
              <w:rPr>
                <w:rFonts w:hint="eastAsia" w:ascii="仿宋" w:hAnsi="仿宋" w:eastAsia="仿宋" w:cs="宋体"/>
                <w:color w:val="000000"/>
                <w:lang w:val="en-US" w:eastAsia="zh-CN"/>
              </w:rPr>
            </w:pPr>
            <w:r>
              <w:rPr>
                <w:rFonts w:hint="eastAsia" w:ascii="仿宋" w:hAnsi="仿宋" w:eastAsia="仿宋" w:cs="宋体"/>
                <w:color w:val="000000"/>
                <w:lang w:val="en-US" w:eastAsia="zh-CN"/>
              </w:rPr>
              <w:t>（二）数据处理功能</w:t>
            </w:r>
          </w:p>
          <w:p w14:paraId="63451D3C">
            <w:pPr>
              <w:adjustRightInd/>
              <w:snapToGrid/>
              <w:spacing w:after="0"/>
              <w:jc w:val="left"/>
              <w:rPr>
                <w:rFonts w:hint="eastAsia" w:ascii="仿宋" w:hAnsi="仿宋" w:eastAsia="仿宋" w:cs="宋体"/>
                <w:color w:val="000000"/>
                <w:lang w:val="en-US" w:eastAsia="zh-CN"/>
              </w:rPr>
            </w:pPr>
            <w:r>
              <w:rPr>
                <w:rFonts w:hint="eastAsia" w:ascii="仿宋" w:hAnsi="仿宋" w:eastAsia="仿宋" w:cs="宋体"/>
                <w:color w:val="000000"/>
                <w:lang w:val="en-US" w:eastAsia="zh-CN"/>
              </w:rPr>
              <w:t>28.数据快速绘图功能+自定义绘图功能：快速查看数据绘图模式可以快捷查看各个网表端口的参数（电压电流）。自定义绘图功能支持绘制表格和XY图两种类型。</w:t>
            </w:r>
          </w:p>
          <w:p w14:paraId="367AD07F">
            <w:pPr>
              <w:adjustRightInd/>
              <w:snapToGrid/>
              <w:spacing w:after="0"/>
              <w:jc w:val="left"/>
              <w:rPr>
                <w:rFonts w:hint="eastAsia" w:ascii="仿宋" w:hAnsi="仿宋" w:eastAsia="仿宋" w:cs="宋体"/>
                <w:color w:val="000000"/>
                <w:lang w:val="en-US" w:eastAsia="zh-CN"/>
              </w:rPr>
            </w:pPr>
            <w:r>
              <w:rPr>
                <w:rFonts w:hint="eastAsia" w:ascii="仿宋" w:hAnsi="仿宋" w:eastAsia="仿宋" w:cs="宋体"/>
                <w:color w:val="000000"/>
                <w:lang w:val="en-US" w:eastAsia="zh-CN"/>
              </w:rPr>
              <w:t>支持两种物理量的参数的同时处理（左Y轴和右Y轴）、支持AC仿真下复数数据的相位显示、幅值显示、实部显示、虚部显示。支持X轴数据类型错选报错。绘制结果预览界面中最大支持9张图表同时显示，支持删除单个图表，支持编辑图表名称。</w:t>
            </w:r>
          </w:p>
          <w:p w14:paraId="374110A5">
            <w:pPr>
              <w:adjustRightInd/>
              <w:snapToGrid/>
              <w:spacing w:after="0"/>
              <w:jc w:val="left"/>
              <w:rPr>
                <w:rFonts w:hint="eastAsia" w:ascii="仿宋" w:hAnsi="仿宋" w:eastAsia="仿宋" w:cs="宋体"/>
                <w:color w:val="000000"/>
                <w:lang w:val="en-US" w:eastAsia="zh-CN"/>
              </w:rPr>
            </w:pPr>
            <w:r>
              <w:rPr>
                <w:rFonts w:hint="eastAsia" w:ascii="仿宋" w:hAnsi="仿宋" w:eastAsia="仿宋" w:cs="宋体"/>
                <w:color w:val="000000"/>
                <w:lang w:val="en-US" w:eastAsia="zh-CN"/>
              </w:rPr>
              <w:t>（三）智能辅助报错功能</w:t>
            </w:r>
          </w:p>
          <w:p w14:paraId="708C5420">
            <w:pPr>
              <w:adjustRightInd/>
              <w:snapToGrid/>
              <w:spacing w:after="0"/>
              <w:jc w:val="left"/>
              <w:rPr>
                <w:rFonts w:hint="eastAsia" w:ascii="仿宋" w:hAnsi="仿宋" w:eastAsia="仿宋" w:cs="宋体"/>
                <w:color w:val="000000"/>
                <w:lang w:val="en-US" w:eastAsia="zh-CN"/>
              </w:rPr>
            </w:pPr>
            <w:r>
              <w:rPr>
                <w:rFonts w:hint="eastAsia" w:ascii="仿宋" w:hAnsi="仿宋" w:eastAsia="仿宋" w:cs="宋体"/>
                <w:color w:val="000000"/>
                <w:lang w:val="en-US" w:eastAsia="zh-CN"/>
              </w:rPr>
              <w:t>29.仿真错误智能提示功能：对于不正确、不合理的电路图在仿真的期间，软件需支持相应的报错提示，以供使用者进行修改。</w:t>
            </w:r>
          </w:p>
          <w:p w14:paraId="7469661B">
            <w:pPr>
              <w:adjustRightInd/>
              <w:snapToGrid/>
              <w:spacing w:after="0"/>
              <w:jc w:val="left"/>
              <w:rPr>
                <w:rFonts w:hint="eastAsia" w:ascii="仿宋" w:hAnsi="仿宋" w:eastAsia="仿宋" w:cs="宋体"/>
                <w:color w:val="000000"/>
                <w:lang w:val="en-US" w:eastAsia="zh-CN"/>
              </w:rPr>
            </w:pPr>
            <w:r>
              <w:rPr>
                <w:rFonts w:hint="eastAsia" w:ascii="仿宋" w:hAnsi="仿宋" w:eastAsia="仿宋" w:cs="宋体"/>
                <w:color w:val="000000"/>
                <w:lang w:val="en-US" w:eastAsia="zh-CN"/>
              </w:rPr>
              <w:t>30.包含19个丰富的课程PPT、440分钟的教学视频，为了方便学习者、工程师、教学者，在软件“帮助”选项里面内置了19个项目的设计文件供用户调用学习。19个项目分贝如下：二极管伏安特性曲线实验、晶体管输入输出特性曲线实验、三极管开关电路实验、共射放大两种电路实验、共集电极放大电路实验、共基放大电路实验、三极管差分放大电路实验、三极管负反馈电路实验、运放负反馈电路实验、MOS管特性曲线实验、同相和反相比例放大电路实验、电压比较器实验、同相比例放大器电路下的加减法运算实验、运放的运用 积、微分电路实验、OTL功率放大器实验、运放振荡电路实验、有源低通滤波器实验、RC文氏乔氏正弦波振荡器实验、桥式整流电路合集实验。</w:t>
            </w:r>
          </w:p>
          <w:p w14:paraId="4D73DA21">
            <w:pPr>
              <w:adjustRightInd/>
              <w:snapToGrid/>
              <w:spacing w:after="0"/>
              <w:jc w:val="left"/>
              <w:rPr>
                <w:rFonts w:hint="eastAsia" w:ascii="仿宋" w:hAnsi="仿宋" w:eastAsia="仿宋" w:cs="宋体"/>
                <w:color w:val="000000"/>
                <w:lang w:val="en-US" w:eastAsia="zh-CN"/>
              </w:rPr>
            </w:pPr>
            <w:r>
              <w:rPr>
                <w:rFonts w:hint="eastAsia" w:ascii="仿宋" w:hAnsi="仿宋" w:eastAsia="仿宋" w:cs="宋体"/>
                <w:color w:val="000000"/>
                <w:lang w:val="en-US" w:eastAsia="zh-CN"/>
              </w:rPr>
              <w:t>六．配置电工一体化软件要求如下</w:t>
            </w:r>
          </w:p>
          <w:p w14:paraId="322B01E0">
            <w:pPr>
              <w:adjustRightInd/>
              <w:snapToGrid/>
              <w:spacing w:after="0"/>
              <w:jc w:val="left"/>
              <w:rPr>
                <w:rFonts w:hint="eastAsia" w:ascii="仿宋" w:hAnsi="仿宋" w:eastAsia="仿宋" w:cs="宋体"/>
                <w:color w:val="000000"/>
                <w:lang w:val="en-US" w:eastAsia="zh-CN"/>
              </w:rPr>
            </w:pPr>
            <w:r>
              <w:rPr>
                <w:rFonts w:hint="eastAsia" w:ascii="仿宋" w:hAnsi="仿宋" w:eastAsia="仿宋" w:cs="宋体"/>
                <w:color w:val="000000"/>
                <w:lang w:val="en-US" w:eastAsia="zh-CN"/>
              </w:rPr>
              <w:t>电工一体化教学平台包括用电安全、器件仪器、照明电路、电工电机、器件拆装、MATLAB联合仿真6个模块等组成。</w:t>
            </w:r>
          </w:p>
          <w:p w14:paraId="76DD5683">
            <w:pPr>
              <w:adjustRightInd/>
              <w:snapToGrid/>
              <w:spacing w:after="0"/>
              <w:jc w:val="left"/>
              <w:rPr>
                <w:rFonts w:hint="eastAsia" w:ascii="仿宋" w:hAnsi="仿宋" w:eastAsia="仿宋" w:cs="宋体"/>
                <w:color w:val="000000"/>
                <w:lang w:val="en-US" w:eastAsia="zh-CN"/>
              </w:rPr>
            </w:pPr>
            <w:r>
              <w:rPr>
                <w:rFonts w:hint="eastAsia" w:ascii="仿宋" w:hAnsi="仿宋" w:eastAsia="仿宋" w:cs="宋体"/>
                <w:color w:val="000000"/>
                <w:lang w:val="en-US" w:eastAsia="zh-CN"/>
              </w:rPr>
              <w:t>31.用电安全：模块包含交流直流、漏电事故、设备安全三个内容。</w:t>
            </w:r>
          </w:p>
          <w:p w14:paraId="379D5ACA">
            <w:pPr>
              <w:adjustRightInd/>
              <w:snapToGrid/>
              <w:spacing w:after="0"/>
              <w:jc w:val="left"/>
              <w:rPr>
                <w:rFonts w:hint="eastAsia" w:ascii="仿宋" w:hAnsi="仿宋" w:eastAsia="仿宋" w:cs="宋体"/>
                <w:color w:val="000000"/>
                <w:lang w:val="en-US" w:eastAsia="zh-CN"/>
              </w:rPr>
            </w:pPr>
            <w:r>
              <w:rPr>
                <w:rFonts w:hint="eastAsia" w:ascii="仿宋" w:hAnsi="仿宋" w:eastAsia="仿宋" w:cs="宋体"/>
                <w:color w:val="000000"/>
                <w:lang w:val="en-US" w:eastAsia="zh-CN"/>
              </w:rPr>
              <w:t>32.器件仪器：模块包括交流接触器、低压断路器、继电器、熔断器、万用表、兆欧表、电度表、钳形电流表8个常用仪表的认知，包含PPT简介、360度可旋转3D模型外观以及配套视频。</w:t>
            </w:r>
          </w:p>
          <w:p w14:paraId="2A2C960A">
            <w:pPr>
              <w:adjustRightInd/>
              <w:snapToGrid/>
              <w:spacing w:after="0"/>
              <w:jc w:val="left"/>
              <w:rPr>
                <w:rFonts w:hint="eastAsia" w:ascii="仿宋" w:hAnsi="仿宋" w:eastAsia="仿宋" w:cs="宋体"/>
                <w:color w:val="000000"/>
                <w:lang w:val="en-US" w:eastAsia="zh-CN"/>
              </w:rPr>
            </w:pPr>
            <w:r>
              <w:rPr>
                <w:rFonts w:hint="eastAsia" w:ascii="仿宋" w:hAnsi="仿宋" w:eastAsia="仿宋" w:cs="宋体"/>
                <w:color w:val="000000"/>
                <w:lang w:val="en-US" w:eastAsia="zh-CN"/>
              </w:rPr>
              <w:t>33.照明电路：模块包含单极开关控制电路、单极开关串联控制电路、单极开关并联控制电路、两地控制灯、三色LED灯控制、K23单相电能表带照明灯6个实验。</w:t>
            </w:r>
          </w:p>
          <w:p w14:paraId="41FAB841">
            <w:pPr>
              <w:adjustRightInd/>
              <w:snapToGrid/>
              <w:spacing w:after="0"/>
              <w:jc w:val="left"/>
              <w:rPr>
                <w:rFonts w:hint="eastAsia" w:ascii="仿宋" w:hAnsi="仿宋" w:eastAsia="仿宋" w:cs="宋体"/>
                <w:color w:val="000000"/>
                <w:lang w:val="en-US" w:eastAsia="zh-CN"/>
              </w:rPr>
            </w:pPr>
            <w:r>
              <w:rPr>
                <w:rFonts w:hint="eastAsia" w:ascii="仿宋" w:hAnsi="仿宋" w:eastAsia="仿宋" w:cs="宋体"/>
                <w:color w:val="000000"/>
                <w:lang w:val="en-US" w:eastAsia="zh-CN"/>
              </w:rPr>
              <w:t>34.电工电机：模块包括三相异步电机手动控制、有过载保护运转控制、K21电动机单相连续运转、电动机联动控制、时间继电器YΔ启动控制、K22三相异步电机正反运行接线、三相异步电机缺相保护7个实验。器件拆装：模块包括三相异步电机、直流无刷电机、交流接触器共3个器件的拆装。</w:t>
            </w:r>
          </w:p>
          <w:p w14:paraId="54A079C5">
            <w:pPr>
              <w:adjustRightInd/>
              <w:snapToGrid/>
              <w:spacing w:after="0"/>
              <w:jc w:val="left"/>
              <w:rPr>
                <w:rFonts w:hint="eastAsia" w:ascii="仿宋" w:hAnsi="仿宋" w:eastAsia="仿宋" w:cs="宋体"/>
                <w:color w:val="000000"/>
                <w:lang w:val="en-US" w:eastAsia="zh-CN"/>
              </w:rPr>
            </w:pPr>
            <w:r>
              <w:rPr>
                <w:rFonts w:hint="eastAsia" w:ascii="仿宋" w:hAnsi="仿宋" w:eastAsia="仿宋" w:cs="宋体"/>
                <w:color w:val="000000"/>
                <w:lang w:val="en-US" w:eastAsia="zh-CN"/>
              </w:rPr>
              <w:t>35.MATLAB联合仿真：模块用于算法开发、数据可视化、数据分析以及数值计算，它集成了数值分析、矩阵计算、科学数据可视化以及非线性动态系统的建模和仿真等诸多强大功能，为用户提供了一个易于使用的视窗环境。软件模拟真实电工接线环境，包括电路布局、设备操作等，提供近乎真实的操作体验。并且不同于一般的2D接线电工软件，本软件根据真实接线标准，采用高度仿真的3D接线，并提供实时渲染。</w:t>
            </w:r>
          </w:p>
          <w:p w14:paraId="4FABC195">
            <w:pPr>
              <w:adjustRightInd/>
              <w:snapToGrid/>
              <w:spacing w:after="0"/>
              <w:jc w:val="left"/>
              <w:rPr>
                <w:rFonts w:hint="eastAsia" w:ascii="仿宋" w:hAnsi="仿宋" w:eastAsia="仿宋" w:cs="宋体"/>
                <w:color w:val="000000"/>
                <w:lang w:val="en-US" w:eastAsia="zh-CN"/>
              </w:rPr>
            </w:pPr>
            <w:r>
              <w:rPr>
                <w:rFonts w:hint="eastAsia" w:ascii="仿宋" w:hAnsi="仿宋" w:eastAsia="仿宋" w:cs="宋体"/>
                <w:color w:val="000000"/>
                <w:lang w:val="en-US" w:eastAsia="zh-CN"/>
              </w:rPr>
              <w:t>36.两种实操模式：考虑到模拟真实接线环境、接线习惯、考核方式三个影响因子，接线实操提供自由模式和专业模式两种选择模式。专业模式下，用户需按照线路图闪烁的接线顺序进行接线。自由模式下，用户可以自行选择任意一条线进行接线，无接线顺序。</w:t>
            </w:r>
          </w:p>
          <w:p w14:paraId="178A351B">
            <w:pPr>
              <w:adjustRightInd/>
              <w:snapToGrid/>
              <w:spacing w:after="0"/>
              <w:jc w:val="left"/>
              <w:rPr>
                <w:rFonts w:hint="eastAsia" w:ascii="仿宋" w:hAnsi="仿宋" w:eastAsia="仿宋" w:cs="宋体"/>
                <w:color w:val="000000"/>
                <w:lang w:val="en-US" w:eastAsia="zh-CN"/>
              </w:rPr>
            </w:pPr>
            <w:r>
              <w:rPr>
                <w:rFonts w:hint="eastAsia" w:ascii="仿宋" w:hAnsi="仿宋" w:eastAsia="仿宋" w:cs="宋体"/>
                <w:color w:val="000000"/>
                <w:lang w:val="en-US" w:eastAsia="zh-CN"/>
              </w:rPr>
              <w:t>37.线规格设置：实际工作中，导线为了考虑电流承载能力、电压损失、安全性能、经济性和可维护性采用不同规格的导线，本软件在实训中的3D导线可以进行4种不同的规格粗细的设置，并在实验中呈现。比如主电路应采用4平方的线，控制电路采用1平方的线，在软件实验中可以明显呈现并区分。</w:t>
            </w:r>
          </w:p>
          <w:p w14:paraId="2703234A">
            <w:pPr>
              <w:adjustRightInd/>
              <w:snapToGrid/>
              <w:spacing w:after="0"/>
              <w:jc w:val="left"/>
              <w:rPr>
                <w:rFonts w:hint="eastAsia" w:ascii="仿宋" w:hAnsi="仿宋" w:eastAsia="仿宋" w:cs="宋体"/>
                <w:color w:val="000000"/>
                <w:lang w:val="en-US" w:eastAsia="zh-CN"/>
              </w:rPr>
            </w:pPr>
            <w:r>
              <w:rPr>
                <w:rFonts w:hint="eastAsia" w:ascii="仿宋" w:hAnsi="仿宋" w:eastAsia="仿宋" w:cs="宋体"/>
                <w:color w:val="000000"/>
                <w:lang w:val="en-US" w:eastAsia="zh-CN"/>
              </w:rPr>
              <w:t>38.号码管设置：根据电气行业标准和规范要求，对导线进行编号有利于区分不同类型的导线和明确导线用途和理解关系同时提高工作效率和安全性，本软件在实训中可以对3D导线设置号码管同时对号码管添加编号（支持中文、数字、符号等），设置后完成后接线两端自动呈现号码管。</w:t>
            </w:r>
          </w:p>
          <w:p w14:paraId="56987BBE">
            <w:pPr>
              <w:adjustRightInd/>
              <w:snapToGrid/>
              <w:spacing w:after="0"/>
              <w:jc w:val="left"/>
              <w:rPr>
                <w:rFonts w:hint="default" w:ascii="仿宋" w:hAnsi="仿宋" w:eastAsia="仿宋" w:cs="宋体"/>
                <w:color w:val="000000"/>
                <w:lang w:val="en-US" w:eastAsia="zh-CN"/>
              </w:rPr>
            </w:pPr>
            <w:r>
              <w:rPr>
                <w:rFonts w:hint="eastAsia" w:ascii="仿宋" w:hAnsi="仿宋" w:eastAsia="仿宋" w:cs="宋体"/>
                <w:color w:val="000000"/>
                <w:lang w:val="en-US" w:eastAsia="zh-CN"/>
              </w:rPr>
              <w:t>39.智能考核:智能考核功能是电工仿真软件的一个重要组成部分，在实操和考试环节中，可根据原理图线路闪烁顺序，提示实验正确接线顺序从而辅助引导用户接线接线任务提交后，系统自动生成评分报告，包含每一根接线的得分、错误次数、提示次数、总得分等信息，评分报告可导出文件。自动评分:并且无论在考试模式还在实操模式都内置自动评分系统，接线任务提交后，系统自动生成评分报告，包含每一根接线的得分、错误次数、提示次数、总得分等信息，评分报告可导出为ｔｘｔ文件，辅助用户学习，从而客观、公正地评估学员的电工技能水平。</w:t>
            </w:r>
          </w:p>
          <w:p w14:paraId="14899864">
            <w:pPr>
              <w:adjustRightInd/>
              <w:snapToGrid/>
              <w:spacing w:after="0"/>
              <w:jc w:val="left"/>
              <w:rPr>
                <w:rFonts w:hint="eastAsia" w:ascii="仿宋" w:hAnsi="仿宋" w:eastAsia="仿宋" w:cs="宋体"/>
                <w:color w:val="000000"/>
                <w:lang w:val="en-US" w:eastAsia="zh-CN"/>
              </w:rPr>
            </w:pPr>
            <w:r>
              <w:rPr>
                <w:rFonts w:hint="eastAsia" w:ascii="仿宋" w:hAnsi="仿宋" w:eastAsia="仿宋" w:cs="宋体"/>
                <w:color w:val="000000"/>
                <w:lang w:val="en-US" w:eastAsia="zh-CN"/>
              </w:rPr>
              <w:t>40、工具：1工具包、2发热芯、3电烙铁、4焊锡丝、5毛刷、6测电笔、7一字螺丝刀、8松香9十字螺丝刀、10弯头镊子、11直镊子、12烙铁架、13海绵、14吸锡器、15飞线16手术刀柄、17手术刀片、18斜口钳、19万用表电池、20万用表笔、21万用表。凳子每套实训台至少配备2个方凳，凳面尺寸≥340mm*240mm*450mm,材质采用E1级中密度纤维板，厚度≥18mm,凳架采用≥25mm*25mm*1.2mm钢材，表面作静电灰白色喷涂处理，平整光滑不起泡。</w:t>
            </w:r>
          </w:p>
        </w:tc>
        <w:tc>
          <w:tcPr>
            <w:tcW w:w="586" w:type="dxa"/>
            <w:tcBorders>
              <w:tl2br w:val="nil"/>
              <w:tr2bl w:val="nil"/>
            </w:tcBorders>
            <w:shd w:val="clear" w:color="000000" w:fill="FFFFFF"/>
            <w:vAlign w:val="center"/>
          </w:tcPr>
          <w:p w14:paraId="3FBAAC7A">
            <w:pPr>
              <w:adjustRightInd/>
              <w:snapToGrid/>
              <w:spacing w:after="0"/>
              <w:jc w:val="center"/>
              <w:rPr>
                <w:rFonts w:ascii="仿宋" w:hAnsi="仿宋" w:eastAsia="仿宋" w:cs="宋体"/>
                <w:color w:val="000000"/>
              </w:rPr>
            </w:pPr>
            <w:r>
              <w:rPr>
                <w:rFonts w:ascii="仿宋" w:hAnsi="仿宋" w:eastAsia="仿宋" w:cs="宋体"/>
                <w:color w:val="000000"/>
              </w:rPr>
              <w:t>1</w:t>
            </w:r>
          </w:p>
        </w:tc>
        <w:tc>
          <w:tcPr>
            <w:tcW w:w="567" w:type="dxa"/>
            <w:tcBorders>
              <w:tl2br w:val="nil"/>
              <w:tr2bl w:val="nil"/>
            </w:tcBorders>
            <w:shd w:val="clear" w:color="000000" w:fill="FFFFFF"/>
            <w:vAlign w:val="center"/>
          </w:tcPr>
          <w:p w14:paraId="62FF628A">
            <w:pPr>
              <w:adjustRightInd/>
              <w:snapToGrid/>
              <w:spacing w:after="0"/>
              <w:jc w:val="center"/>
              <w:rPr>
                <w:rFonts w:ascii="仿宋" w:hAnsi="仿宋" w:eastAsia="仿宋" w:cs="宋体"/>
                <w:color w:val="000000"/>
              </w:rPr>
            </w:pPr>
            <w:r>
              <w:rPr>
                <w:rFonts w:ascii="仿宋" w:hAnsi="仿宋" w:eastAsia="仿宋" w:cs="宋体"/>
                <w:color w:val="000000"/>
              </w:rPr>
              <w:t>套</w:t>
            </w:r>
          </w:p>
        </w:tc>
        <w:tc>
          <w:tcPr>
            <w:tcW w:w="560" w:type="dxa"/>
            <w:tcBorders>
              <w:tl2br w:val="nil"/>
              <w:tr2bl w:val="nil"/>
            </w:tcBorders>
            <w:shd w:val="clear" w:color="000000" w:fill="FFFFFF"/>
          </w:tcPr>
          <w:p w14:paraId="370F803B">
            <w:pPr>
              <w:adjustRightInd/>
              <w:snapToGrid/>
              <w:spacing w:after="0"/>
              <w:jc w:val="center"/>
              <w:rPr>
                <w:rFonts w:ascii="仿宋" w:hAnsi="仿宋" w:eastAsia="仿宋" w:cs="宋体"/>
                <w:color w:val="000000"/>
              </w:rPr>
            </w:pPr>
          </w:p>
        </w:tc>
        <w:tc>
          <w:tcPr>
            <w:tcW w:w="567" w:type="dxa"/>
            <w:tcBorders>
              <w:tl2br w:val="nil"/>
              <w:tr2bl w:val="nil"/>
            </w:tcBorders>
            <w:shd w:val="clear" w:color="000000" w:fill="FFFFFF"/>
          </w:tcPr>
          <w:p w14:paraId="3D95AC1A">
            <w:pPr>
              <w:adjustRightInd/>
              <w:snapToGrid/>
              <w:spacing w:after="0"/>
              <w:jc w:val="center"/>
              <w:rPr>
                <w:rFonts w:ascii="仿宋" w:hAnsi="仿宋" w:eastAsia="仿宋" w:cs="宋体"/>
                <w:color w:val="000000"/>
              </w:rPr>
            </w:pPr>
          </w:p>
        </w:tc>
        <w:tc>
          <w:tcPr>
            <w:tcW w:w="567" w:type="dxa"/>
            <w:tcBorders>
              <w:tl2br w:val="nil"/>
              <w:tr2bl w:val="nil"/>
            </w:tcBorders>
            <w:shd w:val="clear" w:color="000000" w:fill="FFFFFF"/>
          </w:tcPr>
          <w:p w14:paraId="257EAD67">
            <w:pPr>
              <w:adjustRightInd/>
              <w:snapToGrid/>
              <w:spacing w:after="0"/>
              <w:jc w:val="center"/>
              <w:rPr>
                <w:rFonts w:ascii="仿宋" w:hAnsi="仿宋" w:eastAsia="仿宋" w:cs="宋体"/>
                <w:color w:val="000000"/>
              </w:rPr>
            </w:pPr>
          </w:p>
        </w:tc>
      </w:tr>
      <w:tr w14:paraId="6908F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0" w:hRule="atLeast"/>
          <w:jc w:val="center"/>
        </w:trPr>
        <w:tc>
          <w:tcPr>
            <w:tcW w:w="437" w:type="dxa"/>
            <w:tcBorders>
              <w:tl2br w:val="nil"/>
              <w:tr2bl w:val="nil"/>
            </w:tcBorders>
            <w:vAlign w:val="center"/>
          </w:tcPr>
          <w:p w14:paraId="7D108ABC">
            <w:pPr>
              <w:adjustRightInd/>
              <w:snapToGrid/>
              <w:spacing w:after="0"/>
              <w:jc w:val="left"/>
              <w:rPr>
                <w:rFonts w:hint="eastAsia" w:ascii="仿宋" w:hAnsi="仿宋" w:eastAsia="仿宋" w:cs="宋体"/>
                <w:color w:val="000000"/>
                <w:lang w:val="en-US" w:eastAsia="zh-CN"/>
              </w:rPr>
            </w:pPr>
            <w:r>
              <w:rPr>
                <w:rFonts w:hint="eastAsia" w:ascii="仿宋" w:hAnsi="仿宋" w:eastAsia="仿宋" w:cs="宋体"/>
                <w:color w:val="000000"/>
                <w:lang w:val="en-US" w:eastAsia="zh-CN"/>
              </w:rPr>
              <w:t>2</w:t>
            </w:r>
          </w:p>
        </w:tc>
        <w:tc>
          <w:tcPr>
            <w:tcW w:w="698" w:type="dxa"/>
            <w:tcBorders>
              <w:tl2br w:val="nil"/>
              <w:tr2bl w:val="nil"/>
            </w:tcBorders>
            <w:vAlign w:val="center"/>
          </w:tcPr>
          <w:p w14:paraId="007CAAEA">
            <w:pPr>
              <w:adjustRightInd/>
              <w:snapToGrid/>
              <w:spacing w:after="0"/>
              <w:jc w:val="left"/>
              <w:rPr>
                <w:rFonts w:hint="eastAsia" w:ascii="仿宋" w:hAnsi="仿宋" w:eastAsia="仿宋" w:cs="宋体"/>
                <w:color w:val="000000"/>
                <w:lang w:val="en-US" w:eastAsia="zh-CN"/>
              </w:rPr>
            </w:pPr>
            <w:r>
              <w:rPr>
                <w:rFonts w:hint="eastAsia" w:ascii="仿宋" w:hAnsi="仿宋" w:eastAsia="仿宋" w:cs="宋体"/>
                <w:color w:val="000000"/>
                <w:lang w:val="en-US" w:eastAsia="zh-CN"/>
              </w:rPr>
              <w:t>综合布线及地面处理</w:t>
            </w:r>
          </w:p>
        </w:tc>
        <w:tc>
          <w:tcPr>
            <w:tcW w:w="5922" w:type="dxa"/>
            <w:tcBorders>
              <w:tl2br w:val="nil"/>
              <w:tr2bl w:val="nil"/>
            </w:tcBorders>
            <w:vAlign w:val="center"/>
          </w:tcPr>
          <w:p w14:paraId="403147A5">
            <w:pPr>
              <w:adjustRightInd/>
              <w:snapToGrid/>
              <w:spacing w:after="0"/>
              <w:jc w:val="left"/>
              <w:rPr>
                <w:rFonts w:hint="eastAsia" w:ascii="仿宋" w:hAnsi="仿宋" w:eastAsia="仿宋" w:cs="宋体"/>
                <w:color w:val="000000"/>
                <w:lang w:val="en-US" w:eastAsia="zh-CN"/>
              </w:rPr>
            </w:pPr>
            <w:r>
              <w:rPr>
                <w:rFonts w:hint="eastAsia" w:ascii="仿宋" w:hAnsi="仿宋" w:eastAsia="仿宋" w:cs="宋体"/>
                <w:color w:val="000000"/>
                <w:lang w:val="en-US" w:eastAsia="zh-CN"/>
              </w:rPr>
              <w:t>1.约80平教室含25个电工电子实验的综合布线：墙面 PVC 管走线；多路供电，分组供电。</w:t>
            </w:r>
          </w:p>
          <w:p w14:paraId="2CB18BBF">
            <w:pPr>
              <w:adjustRightInd/>
              <w:snapToGrid/>
              <w:spacing w:after="0"/>
              <w:jc w:val="left"/>
              <w:rPr>
                <w:rFonts w:hint="eastAsia" w:ascii="仿宋" w:hAnsi="仿宋" w:eastAsia="仿宋" w:cs="宋体"/>
                <w:color w:val="000000"/>
                <w:lang w:val="en-US" w:eastAsia="zh-CN"/>
              </w:rPr>
            </w:pPr>
            <w:r>
              <w:rPr>
                <w:rFonts w:hint="eastAsia" w:ascii="仿宋" w:hAnsi="仿宋" w:eastAsia="仿宋" w:cs="宋体"/>
                <w:color w:val="000000"/>
                <w:lang w:val="en-US" w:eastAsia="zh-CN"/>
              </w:rPr>
              <w:t>空调交流电：墙面 PVC 管走线。</w:t>
            </w:r>
          </w:p>
          <w:p w14:paraId="2914723C">
            <w:pPr>
              <w:adjustRightInd/>
              <w:snapToGrid/>
              <w:spacing w:after="0"/>
              <w:jc w:val="left"/>
              <w:rPr>
                <w:rFonts w:hint="eastAsia" w:ascii="仿宋" w:hAnsi="仿宋" w:eastAsia="仿宋" w:cs="宋体"/>
                <w:color w:val="000000"/>
                <w:lang w:val="en-US" w:eastAsia="zh-CN"/>
              </w:rPr>
            </w:pPr>
            <w:r>
              <w:rPr>
                <w:rFonts w:hint="eastAsia" w:ascii="仿宋" w:hAnsi="仿宋" w:eastAsia="仿宋" w:cs="宋体"/>
                <w:color w:val="000000"/>
                <w:lang w:val="en-US" w:eastAsia="zh-CN"/>
              </w:rPr>
              <w:t>综合布线：提供电线、开关、插座、套管、配电盒等耗材，负责施工现场的强电改造及施工。</w:t>
            </w:r>
          </w:p>
          <w:p w14:paraId="1677742C">
            <w:pPr>
              <w:adjustRightInd/>
              <w:snapToGrid/>
              <w:spacing w:after="0"/>
              <w:jc w:val="left"/>
              <w:rPr>
                <w:rFonts w:hint="eastAsia" w:ascii="仿宋" w:hAnsi="仿宋" w:eastAsia="仿宋" w:cs="宋体"/>
                <w:color w:val="000000"/>
                <w:lang w:val="en-US" w:eastAsia="zh-CN"/>
              </w:rPr>
            </w:pPr>
            <w:r>
              <w:rPr>
                <w:rFonts w:hint="eastAsia" w:ascii="仿宋" w:hAnsi="仿宋" w:eastAsia="仿宋" w:cs="宋体"/>
                <w:color w:val="000000"/>
                <w:lang w:val="en-US" w:eastAsia="zh-CN"/>
              </w:rPr>
              <w:t>2.地面处理：教室面积约80平，地面铺设厚度大于等于 4mm 的防静电 PVC。</w:t>
            </w:r>
          </w:p>
          <w:p w14:paraId="2B41584E">
            <w:pPr>
              <w:adjustRightInd/>
              <w:snapToGrid/>
              <w:spacing w:after="0"/>
              <w:jc w:val="left"/>
              <w:rPr>
                <w:rFonts w:hint="eastAsia" w:ascii="仿宋" w:hAnsi="仿宋" w:eastAsia="仿宋" w:cs="宋体"/>
                <w:color w:val="000000"/>
                <w:lang w:val="en-US" w:eastAsia="zh-CN"/>
              </w:rPr>
            </w:pPr>
            <w:r>
              <w:rPr>
                <w:rFonts w:hint="eastAsia" w:ascii="仿宋" w:hAnsi="仿宋" w:eastAsia="仿宋" w:cs="宋体"/>
                <w:color w:val="000000"/>
                <w:lang w:val="en-US" w:eastAsia="zh-CN"/>
              </w:rPr>
              <w:t>3.文化建设：主要内容为电子专业相关文化建设内容，展板不少于8个，具体内容根据实际情况与用户确认定制。</w:t>
            </w:r>
          </w:p>
        </w:tc>
        <w:tc>
          <w:tcPr>
            <w:tcW w:w="586" w:type="dxa"/>
            <w:tcBorders>
              <w:tl2br w:val="nil"/>
              <w:tr2bl w:val="nil"/>
            </w:tcBorders>
            <w:vAlign w:val="center"/>
          </w:tcPr>
          <w:p w14:paraId="5BFB060C">
            <w:pPr>
              <w:adjustRightInd/>
              <w:snapToGrid/>
              <w:spacing w:after="0"/>
              <w:jc w:val="left"/>
              <w:rPr>
                <w:rFonts w:hint="eastAsia" w:ascii="仿宋" w:hAnsi="仿宋" w:eastAsia="仿宋" w:cs="宋体"/>
                <w:color w:val="000000"/>
                <w:lang w:val="en-US" w:eastAsia="zh-CN"/>
              </w:rPr>
            </w:pPr>
            <w:r>
              <w:rPr>
                <w:rFonts w:hint="eastAsia" w:ascii="仿宋" w:hAnsi="仿宋" w:eastAsia="仿宋" w:cs="宋体"/>
                <w:color w:val="000000"/>
                <w:lang w:val="en-US" w:eastAsia="zh-CN"/>
              </w:rPr>
              <w:t>1</w:t>
            </w:r>
          </w:p>
        </w:tc>
        <w:tc>
          <w:tcPr>
            <w:tcW w:w="567" w:type="dxa"/>
            <w:tcBorders>
              <w:tl2br w:val="nil"/>
              <w:tr2bl w:val="nil"/>
            </w:tcBorders>
            <w:vAlign w:val="center"/>
          </w:tcPr>
          <w:p w14:paraId="2869F94C">
            <w:pPr>
              <w:adjustRightInd/>
              <w:snapToGrid/>
              <w:spacing w:after="0"/>
              <w:jc w:val="left"/>
              <w:rPr>
                <w:rFonts w:hint="eastAsia" w:ascii="仿宋" w:hAnsi="仿宋" w:eastAsia="仿宋" w:cs="宋体"/>
                <w:color w:val="000000"/>
                <w:lang w:val="en-US" w:eastAsia="zh-CN"/>
              </w:rPr>
            </w:pPr>
            <w:r>
              <w:rPr>
                <w:rFonts w:hint="eastAsia" w:ascii="仿宋" w:hAnsi="仿宋" w:eastAsia="仿宋" w:cs="宋体"/>
                <w:color w:val="000000"/>
                <w:lang w:val="en-US" w:eastAsia="zh-CN"/>
              </w:rPr>
              <w:t>批</w:t>
            </w:r>
          </w:p>
        </w:tc>
        <w:tc>
          <w:tcPr>
            <w:tcW w:w="560" w:type="dxa"/>
            <w:tcBorders>
              <w:tl2br w:val="nil"/>
              <w:tr2bl w:val="nil"/>
            </w:tcBorders>
          </w:tcPr>
          <w:p w14:paraId="6EE6E153">
            <w:pPr>
              <w:adjustRightInd/>
              <w:snapToGrid/>
              <w:spacing w:after="0"/>
              <w:jc w:val="left"/>
              <w:rPr>
                <w:rFonts w:hint="eastAsia" w:ascii="仿宋" w:hAnsi="仿宋" w:eastAsia="仿宋" w:cs="宋体"/>
                <w:color w:val="000000"/>
                <w:lang w:val="en-US" w:eastAsia="zh-CN"/>
              </w:rPr>
            </w:pPr>
          </w:p>
        </w:tc>
        <w:tc>
          <w:tcPr>
            <w:tcW w:w="567" w:type="dxa"/>
            <w:tcBorders>
              <w:tl2br w:val="nil"/>
              <w:tr2bl w:val="nil"/>
            </w:tcBorders>
          </w:tcPr>
          <w:p w14:paraId="37C8DA08">
            <w:pPr>
              <w:adjustRightInd/>
              <w:snapToGrid/>
              <w:spacing w:after="0"/>
              <w:jc w:val="center"/>
              <w:rPr>
                <w:rFonts w:ascii="仿宋" w:hAnsi="仿宋" w:eastAsia="仿宋" w:cs="宋体"/>
                <w:color w:val="000000"/>
              </w:rPr>
            </w:pPr>
          </w:p>
        </w:tc>
        <w:tc>
          <w:tcPr>
            <w:tcW w:w="567" w:type="dxa"/>
            <w:tcBorders>
              <w:tl2br w:val="nil"/>
              <w:tr2bl w:val="nil"/>
            </w:tcBorders>
          </w:tcPr>
          <w:p w14:paraId="450117A3">
            <w:pPr>
              <w:adjustRightInd/>
              <w:snapToGrid/>
              <w:spacing w:after="0"/>
              <w:jc w:val="center"/>
              <w:rPr>
                <w:rFonts w:ascii="仿宋" w:hAnsi="仿宋" w:eastAsia="仿宋" w:cs="宋体"/>
                <w:color w:val="000000"/>
              </w:rPr>
            </w:pPr>
          </w:p>
        </w:tc>
      </w:tr>
    </w:tbl>
    <w:p w14:paraId="5109C1C9">
      <w:pPr>
        <w:pStyle w:val="7"/>
        <w:rPr>
          <w:rFonts w:asciiTheme="minorEastAsia" w:hAnsiTheme="minorEastAsia" w:eastAsiaTheme="minorEastAsia" w:cstheme="minorEastAsia"/>
          <w:color w:val="000000"/>
          <w:sz w:val="24"/>
          <w:szCs w:val="24"/>
          <w:lang w:bidi="ar"/>
        </w:rPr>
      </w:pPr>
      <w:r>
        <w:rPr>
          <w:rFonts w:hint="eastAsia" w:asciiTheme="minorEastAsia" w:hAnsiTheme="minorEastAsia" w:eastAsiaTheme="minorEastAsia" w:cstheme="minorEastAsia"/>
          <w:color w:val="000000"/>
          <w:sz w:val="24"/>
          <w:szCs w:val="24"/>
          <w:lang w:bidi="ar"/>
        </w:rPr>
        <w:t>备注：采购数量可能根据实际情况进行调整，最终以实际采购数量为准。</w:t>
      </w:r>
    </w:p>
    <w:p w14:paraId="0E1895D8">
      <w:pPr>
        <w:spacing w:line="480" w:lineRule="exact"/>
        <w:ind w:firstLine="2800" w:firstLineChars="1000"/>
        <w:jc w:val="right"/>
        <w:rPr>
          <w:rFonts w:ascii="宋体" w:hAnsi="宋体" w:eastAsia="宋体" w:cs="宋体"/>
          <w:sz w:val="28"/>
          <w:szCs w:val="28"/>
          <w:u w:val="single"/>
        </w:rPr>
      </w:pPr>
      <w:r>
        <w:rPr>
          <w:rFonts w:hint="eastAsia" w:ascii="宋体" w:hAnsi="宋体" w:eastAsia="宋体" w:cs="宋体"/>
          <w:sz w:val="28"/>
          <w:szCs w:val="28"/>
        </w:rPr>
        <w:t>报价单位：</w:t>
      </w:r>
      <w:r>
        <w:rPr>
          <w:rFonts w:hint="eastAsia" w:ascii="宋体" w:hAnsi="宋体" w:eastAsia="宋体" w:cs="宋体"/>
          <w:sz w:val="28"/>
          <w:szCs w:val="28"/>
          <w:u w:val="single"/>
        </w:rPr>
        <w:t xml:space="preserve">            </w:t>
      </w:r>
      <w:r>
        <w:rPr>
          <w:rFonts w:hint="eastAsia" w:ascii="宋体" w:hAnsi="宋体" w:eastAsia="宋体" w:cs="宋体"/>
          <w:kern w:val="2"/>
          <w:sz w:val="28"/>
          <w:szCs w:val="28"/>
        </w:rPr>
        <w:t>（全称、盖章）</w:t>
      </w:r>
    </w:p>
    <w:p w14:paraId="2958AEE7">
      <w:pPr>
        <w:spacing w:line="480" w:lineRule="exact"/>
        <w:jc w:val="right"/>
        <w:rPr>
          <w:rFonts w:ascii="宋体" w:hAnsi="宋体" w:eastAsia="宋体" w:cs="宋体"/>
          <w:sz w:val="28"/>
          <w:szCs w:val="28"/>
        </w:rPr>
      </w:pPr>
      <w:r>
        <w:rPr>
          <w:rFonts w:hint="eastAsia" w:ascii="宋体" w:hAnsi="宋体" w:eastAsia="宋体" w:cs="宋体"/>
          <w:sz w:val="28"/>
          <w:szCs w:val="28"/>
        </w:rPr>
        <w:t xml:space="preserve">                           日期：   年   月    日</w:t>
      </w:r>
    </w:p>
    <w:p w14:paraId="5AC83545">
      <w:pPr>
        <w:rPr>
          <w:rFonts w:hint="eastAsia" w:ascii="宋体" w:hAnsi="宋体" w:eastAsia="宋体" w:cs="宋体"/>
          <w:sz w:val="28"/>
          <w:szCs w:val="28"/>
          <w:lang w:val="en-US" w:eastAsia="zh-CN"/>
        </w:rPr>
      </w:pPr>
    </w:p>
    <w:sectPr>
      <w:footerReference r:id="rId6" w:type="default"/>
      <w:pgSz w:w="11906" w:h="16838"/>
      <w:pgMar w:top="1440" w:right="1006" w:bottom="1440" w:left="1440" w:header="708" w:footer="709" w:gutter="0"/>
      <w:pgBorders>
        <w:top w:val="none" w:sz="0" w:space="0"/>
        <w:left w:val="none" w:sz="0" w:space="0"/>
        <w:bottom w:val="none" w:sz="0" w:space="0"/>
        <w:right w:val="none" w:sz="0" w:space="0"/>
      </w:pgBorders>
      <w:pgNumType w:fmt="numberInDash" w:start="1"/>
      <w:cols w:space="0" w:num="1"/>
      <w:rtlGutter w:val="0"/>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Courier New">
    <w:panose1 w:val="02070309020205020404"/>
    <w:charset w:val="00"/>
    <w:family w:val="modern"/>
    <w:pitch w:val="default"/>
    <w:sig w:usb0="E0002EFF" w:usb1="C0007843" w:usb2="00000009" w:usb3="00000000" w:csb0="400001FF" w:csb1="FFFF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31A675">
    <w:pPr>
      <w:pStyle w:val="9"/>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6760D6E">
                          <w:pPr>
                            <w:pStyle w:val="9"/>
                          </w:pPr>
                          <w:r>
                            <w:rPr>
                              <w:rFonts w:hint="eastAsia"/>
                            </w:rPr>
                            <w:fldChar w:fldCharType="begin"/>
                          </w:r>
                          <w:r>
                            <w:rPr>
                              <w:rFonts w:hint="eastAsia"/>
                            </w:rPr>
                            <w:instrText xml:space="preserve"> PAGE  \* MERGEFORMAT </w:instrText>
                          </w:r>
                          <w:r>
                            <w:rPr>
                              <w:rFonts w:hint="eastAsia"/>
                            </w:rPr>
                            <w:fldChar w:fldCharType="separate"/>
                          </w:r>
                          <w:r>
                            <w:t>- 16 -</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06760D6E">
                    <w:pPr>
                      <w:pStyle w:val="9"/>
                    </w:pPr>
                    <w:r>
                      <w:rPr>
                        <w:rFonts w:hint="eastAsia"/>
                      </w:rPr>
                      <w:fldChar w:fldCharType="begin"/>
                    </w:r>
                    <w:r>
                      <w:rPr>
                        <w:rFonts w:hint="eastAsia"/>
                      </w:rPr>
                      <w:instrText xml:space="preserve"> PAGE  \* MERGEFORMAT </w:instrText>
                    </w:r>
                    <w:r>
                      <w:rPr>
                        <w:rFonts w:hint="eastAsia"/>
                      </w:rPr>
                      <w:fldChar w:fldCharType="separate"/>
                    </w:r>
                    <w:r>
                      <w:t>- 16 -</w:t>
                    </w:r>
                    <w:r>
                      <w:rPr>
                        <w:rFonts w:hint="eastAsia"/>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60D0B9">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425753">
                          <w:pPr>
                            <w:pStyle w:val="9"/>
                            <w:rPr>
                              <w:rFonts w:hint="eastAsia" w:eastAsia="微软雅黑"/>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4425753">
                    <w:pPr>
                      <w:pStyle w:val="9"/>
                      <w:rPr>
                        <w:rFonts w:hint="eastAsia" w:eastAsia="微软雅黑"/>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CEF983E"/>
    <w:multiLevelType w:val="singleLevel"/>
    <w:tmpl w:val="7CEF983E"/>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213568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qFormat="1" w:uiPriority="99" w:semiHidden="0"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adjustRightInd w:val="0"/>
      <w:snapToGrid w:val="0"/>
      <w:spacing w:after="200" w:line="240" w:lineRule="auto"/>
    </w:pPr>
    <w:rPr>
      <w:rFonts w:ascii="Tahoma" w:hAnsi="Tahoma" w:eastAsia="微软雅黑" w:cstheme="minorBidi"/>
      <w:sz w:val="22"/>
      <w:szCs w:val="22"/>
      <w:lang w:val="en-US" w:eastAsia="zh-CN" w:bidi="ar-SA"/>
    </w:rPr>
  </w:style>
  <w:style w:type="paragraph" w:styleId="4">
    <w:name w:val="heading 3"/>
    <w:basedOn w:val="1"/>
    <w:next w:val="1"/>
    <w:unhideWhenUsed/>
    <w:qFormat/>
    <w:uiPriority w:val="9"/>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14">
    <w:name w:val="Default Paragraph Font"/>
    <w:unhideWhenUsed/>
    <w:qFormat/>
    <w:uiPriority w:val="1"/>
  </w:style>
  <w:style w:type="table" w:default="1" w:styleId="12">
    <w:name w:val="Normal Table"/>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spacing w:after="120" w:line="240" w:lineRule="auto"/>
      <w:ind w:left="420" w:leftChars="200" w:firstLine="420"/>
    </w:pPr>
    <w:rPr>
      <w:rFonts w:ascii="Times New Roman" w:hAnsi="Times New Roman"/>
      <w:spacing w:val="0"/>
      <w:sz w:val="21"/>
      <w:szCs w:val="24"/>
    </w:rPr>
  </w:style>
  <w:style w:type="paragraph" w:styleId="3">
    <w:name w:val="Body Text Indent"/>
    <w:basedOn w:val="1"/>
    <w:unhideWhenUsed/>
    <w:qFormat/>
    <w:uiPriority w:val="0"/>
    <w:pPr>
      <w:spacing w:line="200" w:lineRule="exact"/>
      <w:ind w:firstLine="301"/>
    </w:pPr>
    <w:rPr>
      <w:rFonts w:hAnsi="Courier New"/>
      <w:spacing w:val="-4"/>
      <w:sz w:val="18"/>
      <w:szCs w:val="20"/>
    </w:rPr>
  </w:style>
  <w:style w:type="paragraph" w:styleId="5">
    <w:name w:val="Normal Indent"/>
    <w:basedOn w:val="1"/>
    <w:qFormat/>
    <w:uiPriority w:val="0"/>
    <w:pPr>
      <w:adjustRightInd/>
      <w:snapToGrid/>
      <w:spacing w:after="0"/>
      <w:ind w:firstLine="420"/>
    </w:pPr>
    <w:rPr>
      <w:rFonts w:eastAsia="宋体" w:asciiTheme="minorHAnsi" w:hAnsiTheme="minorHAnsi"/>
      <w:kern w:val="2"/>
      <w:sz w:val="21"/>
    </w:rPr>
  </w:style>
  <w:style w:type="paragraph" w:styleId="6">
    <w:name w:val="Body Text"/>
    <w:basedOn w:val="1"/>
    <w:next w:val="7"/>
    <w:qFormat/>
    <w:uiPriority w:val="0"/>
    <w:pPr>
      <w:widowControl w:val="0"/>
      <w:adjustRightInd/>
      <w:snapToGrid/>
      <w:spacing w:after="0"/>
      <w:ind w:right="491"/>
      <w:jc w:val="both"/>
    </w:pPr>
    <w:rPr>
      <w:rFonts w:ascii="楷体_GB2312" w:hAnsi="Calibri"/>
      <w:kern w:val="2"/>
      <w:sz w:val="21"/>
      <w:szCs w:val="24"/>
    </w:rPr>
  </w:style>
  <w:style w:type="paragraph" w:styleId="7">
    <w:name w:val="Body Text 2"/>
    <w:basedOn w:val="1"/>
    <w:next w:val="6"/>
    <w:unhideWhenUsed/>
    <w:qFormat/>
    <w:uiPriority w:val="99"/>
    <w:pPr>
      <w:spacing w:after="120" w:line="480" w:lineRule="auto"/>
    </w:pPr>
  </w:style>
  <w:style w:type="paragraph" w:styleId="8">
    <w:name w:val="Plain Text"/>
    <w:basedOn w:val="1"/>
    <w:qFormat/>
    <w:uiPriority w:val="0"/>
    <w:rPr>
      <w:rFonts w:ascii="宋体" w:hAnsi="Courier New"/>
    </w:rPr>
  </w:style>
  <w:style w:type="paragraph" w:styleId="9">
    <w:name w:val="footer"/>
    <w:basedOn w:val="1"/>
    <w:link w:val="17"/>
    <w:unhideWhenUsed/>
    <w:qFormat/>
    <w:uiPriority w:val="99"/>
    <w:pPr>
      <w:tabs>
        <w:tab w:val="center" w:pos="4153"/>
        <w:tab w:val="right" w:pos="8306"/>
      </w:tabs>
    </w:pPr>
    <w:rPr>
      <w:sz w:val="18"/>
      <w:szCs w:val="18"/>
    </w:rPr>
  </w:style>
  <w:style w:type="paragraph" w:styleId="10">
    <w:name w:val="header"/>
    <w:basedOn w:val="1"/>
    <w:link w:val="16"/>
    <w:unhideWhenUsed/>
    <w:qFormat/>
    <w:uiPriority w:val="99"/>
    <w:pPr>
      <w:pBdr>
        <w:bottom w:val="single" w:color="auto" w:sz="6" w:space="1"/>
      </w:pBdr>
      <w:tabs>
        <w:tab w:val="center" w:pos="4153"/>
        <w:tab w:val="right" w:pos="8306"/>
      </w:tabs>
      <w:jc w:val="center"/>
    </w:pPr>
    <w:rPr>
      <w:sz w:val="18"/>
      <w:szCs w:val="18"/>
    </w:rPr>
  </w:style>
  <w:style w:type="paragraph" w:styleId="11">
    <w:name w:val="Normal (Web)"/>
    <w:basedOn w:val="1"/>
    <w:qFormat/>
    <w:uiPriority w:val="99"/>
    <w:pPr>
      <w:jc w:val="left"/>
    </w:pPr>
    <w:rPr>
      <w:kern w:val="0"/>
      <w:sz w:val="24"/>
    </w:rPr>
  </w:style>
  <w:style w:type="table" w:styleId="13">
    <w:name w:val="Table Grid"/>
    <w:basedOn w:val="12"/>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Strong"/>
    <w:basedOn w:val="14"/>
    <w:qFormat/>
    <w:uiPriority w:val="0"/>
    <w:rPr>
      <w:b/>
      <w:sz w:val="24"/>
      <w:szCs w:val="24"/>
    </w:rPr>
  </w:style>
  <w:style w:type="character" w:customStyle="1" w:styleId="16">
    <w:name w:val="页眉 Char"/>
    <w:basedOn w:val="14"/>
    <w:link w:val="10"/>
    <w:semiHidden/>
    <w:qFormat/>
    <w:uiPriority w:val="99"/>
    <w:rPr>
      <w:rFonts w:ascii="Tahoma" w:hAnsi="Tahoma"/>
      <w:sz w:val="18"/>
      <w:szCs w:val="18"/>
    </w:rPr>
  </w:style>
  <w:style w:type="character" w:customStyle="1" w:styleId="17">
    <w:name w:val="页脚 Char"/>
    <w:basedOn w:val="14"/>
    <w:link w:val="9"/>
    <w:semiHidden/>
    <w:qFormat/>
    <w:uiPriority w:val="99"/>
    <w:rPr>
      <w:rFonts w:ascii="Tahoma" w:hAnsi="Tahoma"/>
      <w:sz w:val="18"/>
      <w:szCs w:val="18"/>
    </w:rPr>
  </w:style>
  <w:style w:type="paragraph" w:customStyle="1" w:styleId="18">
    <w:name w:val="p0"/>
    <w:basedOn w:val="1"/>
    <w:qFormat/>
    <w:uiPriority w:val="0"/>
    <w:pPr>
      <w:adjustRightInd/>
      <w:snapToGrid/>
      <w:spacing w:before="100" w:beforeAutospacing="1" w:after="100" w:afterAutospacing="1"/>
    </w:pPr>
    <w:rPr>
      <w:rFonts w:ascii="宋体" w:hAnsi="宋体" w:eastAsia="宋体" w:cs="宋体"/>
      <w:sz w:val="24"/>
      <w:szCs w:val="24"/>
    </w:rPr>
  </w:style>
  <w:style w:type="paragraph" w:customStyle="1" w:styleId="19">
    <w:name w:val="List Paragraph"/>
    <w:basedOn w:val="1"/>
    <w:qFormat/>
    <w:uiPriority w:val="34"/>
    <w:pPr>
      <w:ind w:firstLine="420" w:firstLineChars="200"/>
    </w:pPr>
  </w:style>
  <w:style w:type="character" w:customStyle="1" w:styleId="20">
    <w:name w:val="font41"/>
    <w:basedOn w:val="14"/>
    <w:qFormat/>
    <w:uiPriority w:val="0"/>
    <w:rPr>
      <w:rFonts w:hint="eastAsia" w:ascii="宋体" w:hAnsi="宋体" w:eastAsia="宋体" w:cs="宋体"/>
      <w:color w:val="000000"/>
      <w:sz w:val="22"/>
      <w:szCs w:val="22"/>
      <w:u w:val="none"/>
    </w:rPr>
  </w:style>
  <w:style w:type="paragraph" w:customStyle="1" w:styleId="21">
    <w:name w:val="No Spacing"/>
    <w:qFormat/>
    <w:uiPriority w:val="1"/>
    <w:pPr>
      <w:widowControl w:val="0"/>
      <w:jc w:val="both"/>
    </w:pPr>
    <w:rPr>
      <w:rFonts w:ascii="Calibri" w:hAnsi="Calibri" w:eastAsia="宋体" w:cs="Times New Roman"/>
      <w:kern w:val="2"/>
      <w:sz w:val="21"/>
      <w:szCs w:val="24"/>
      <w:lang w:val="en-US" w:eastAsia="zh-CN" w:bidi="ar-SA"/>
    </w:rPr>
  </w:style>
  <w:style w:type="paragraph" w:customStyle="1" w:styleId="22">
    <w:name w:val="null3"/>
    <w:qFormat/>
    <w:uiPriority w:val="0"/>
    <w:rPr>
      <w:rFonts w:hint="eastAsia" w:ascii="Calibri" w:hAnsi="Calibri" w:eastAsia="宋体" w:cs="Times New Roman"/>
      <w:lang w:val="en-US" w:eastAsia="zh-Hans" w:bidi="ar-SA"/>
    </w:rPr>
  </w:style>
  <w:style w:type="character" w:customStyle="1" w:styleId="23">
    <w:name w:val="font31"/>
    <w:basedOn w:val="14"/>
    <w:qFormat/>
    <w:uiPriority w:val="0"/>
    <w:rPr>
      <w:rFonts w:hint="eastAsia" w:ascii="宋体" w:hAnsi="宋体" w:eastAsia="宋体" w:cs="宋体"/>
      <w:color w:val="000000"/>
      <w:sz w:val="40"/>
      <w:szCs w:val="40"/>
      <w:u w:val="none"/>
    </w:rPr>
  </w:style>
  <w:style w:type="character" w:customStyle="1" w:styleId="24">
    <w:name w:val="font11"/>
    <w:basedOn w:val="14"/>
    <w:qFormat/>
    <w:uiPriority w:val="0"/>
    <w:rPr>
      <w:rFonts w:hint="eastAsia" w:ascii="宋体" w:hAnsi="宋体" w:eastAsia="宋体" w:cs="宋体"/>
      <w:color w:val="000000"/>
      <w:sz w:val="18"/>
      <w:szCs w:val="18"/>
      <w:u w:val="none"/>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13</Pages>
  <Words>4923</Words>
  <Characters>5294</Characters>
  <Lines>31</Lines>
  <Paragraphs>8</Paragraphs>
  <TotalTime>1</TotalTime>
  <ScaleCrop>false</ScaleCrop>
  <LinksUpToDate>false</LinksUpToDate>
  <CharactersWithSpaces>5313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2008-09-12T09:20:00Z</dcterms:created>
  <dc:creator>Administrator.YH--20190429GED</dc:creator>
  <cp:lastModifiedBy>小蒲同学</cp:lastModifiedBy>
  <dcterms:modified xsi:type="dcterms:W3CDTF">2026-07-21T06:18:44Z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DB97ED5FEA85467C9BDAD28DE24BBDCC_13</vt:lpwstr>
  </property>
  <property fmtid="{D5CDD505-2E9C-101B-9397-08002B2CF9AE}" pid="4" name="KSOTemplateDocerSaveRecord">
    <vt:lpwstr>eyJoZGlkIjoiOTQ2YTQwMGM3YzQxZDAwNGVkYjAxMjQ3ZDUyNGQ2NjAiLCJ1c2VySWQiOiI4MTY0NzA3OTIifQ==</vt:lpwstr>
  </property>
</Properties>
</file>