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43923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四川省成都市财贸职业高级中学校</w:t>
      </w:r>
    </w:p>
    <w:p w14:paraId="2CEAE2C0">
      <w:pPr>
        <w:jc w:val="center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lang w:val="en-US" w:eastAsia="zh-CN"/>
        </w:rPr>
        <w:t>关于服务机器人装配及调试实训室设备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采购</w:t>
      </w:r>
      <w:r>
        <w:rPr>
          <w:rFonts w:hint="eastAsia" w:ascii="宋体" w:hAnsi="宋体" w:eastAsia="宋体" w:cs="宋体"/>
          <w:b/>
          <w:sz w:val="36"/>
          <w:szCs w:val="36"/>
        </w:rPr>
        <w:t>的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市场</w:t>
      </w:r>
      <w:r>
        <w:rPr>
          <w:rFonts w:hint="eastAsia" w:ascii="宋体" w:hAnsi="宋体" w:eastAsia="宋体" w:cs="宋体"/>
          <w:b/>
          <w:sz w:val="36"/>
          <w:szCs w:val="36"/>
        </w:rPr>
        <w:t>询价函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第二次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）</w:t>
      </w:r>
    </w:p>
    <w:p w14:paraId="5A1DE748">
      <w:pPr>
        <w:spacing w:line="24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致厂家、供应商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 w14:paraId="62E42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我校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>服务机器人装配及调试实训室设备采购</w:t>
      </w:r>
      <w:r>
        <w:rPr>
          <w:rFonts w:hint="eastAsia" w:ascii="宋体" w:hAnsi="宋体" w:eastAsia="宋体" w:cs="宋体"/>
          <w:sz w:val="24"/>
          <w:szCs w:val="24"/>
        </w:rPr>
        <w:t>项目需要，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为充分了解相关设备市场定价，我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校</w:t>
      </w:r>
      <w:r>
        <w:rPr>
          <w:rFonts w:hint="eastAsia" w:ascii="宋体" w:hAnsi="宋体" w:eastAsia="宋体" w:cs="宋体"/>
          <w:sz w:val="24"/>
          <w:szCs w:val="24"/>
        </w:rPr>
        <w:t>现向各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进行市场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，现欢迎各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潜在意向供应商前来</w:t>
      </w:r>
      <w:r>
        <w:rPr>
          <w:rFonts w:hint="eastAsia" w:ascii="宋体" w:hAnsi="宋体" w:eastAsia="宋体" w:cs="宋体"/>
          <w:sz w:val="24"/>
          <w:szCs w:val="24"/>
        </w:rPr>
        <w:t>提交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密封的报价资料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该报价资料仅作为采购人采购时最高限价参考定价使用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2258BE3">
      <w:pPr>
        <w:numPr>
          <w:ilvl w:val="0"/>
          <w:numId w:val="1"/>
        </w:num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 w:bidi="ar-SA"/>
        </w:rPr>
        <w:t>服务机器人装配及调试实训室设备数量清单：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详见附件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1，</w:t>
      </w:r>
    </w:p>
    <w:p w14:paraId="2ECD0FD7">
      <w:pPr>
        <w:numPr>
          <w:ilvl w:val="0"/>
          <w:numId w:val="0"/>
        </w:numPr>
        <w:spacing w:line="240" w:lineRule="auto"/>
        <w:ind w:firstLine="960" w:firstLineChars="4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设备规格型号：详见附件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2。</w:t>
      </w:r>
    </w:p>
    <w:p w14:paraId="32395D87">
      <w:pPr>
        <w:numPr>
          <w:ilvl w:val="0"/>
          <w:numId w:val="0"/>
        </w:num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、报价须知</w:t>
      </w:r>
    </w:p>
    <w:p w14:paraId="51FC3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1.报价资料的组成应按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提供清单内容进行报价并加盖单位公章，报价应包含设备费用、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运输费、装卸费、增值税费、培训、质保、售后服务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等与项目有关的一切费用；</w:t>
      </w:r>
    </w:p>
    <w:p w14:paraId="4CB2B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.报价资料须提交以下：报价函（附件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、清单报价表（附件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、营业执照复印件，上述材料均需加盖报价单位公章（纸质材料2份，电子版1份）；</w:t>
      </w:r>
    </w:p>
    <w:p w14:paraId="66B3F0C2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3.报价资料必须密封。</w:t>
      </w:r>
    </w:p>
    <w:p w14:paraId="559226D3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、报价书提供时间及方式：</w:t>
      </w:r>
    </w:p>
    <w:p w14:paraId="13536677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报价资料提交截止时间：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7月24日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18：00前</w:t>
      </w:r>
    </w:p>
    <w:p w14:paraId="7AE4000A">
      <w:pPr>
        <w:spacing w:line="24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报价资料递交方式（可通过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邮寄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现场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递交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5B35D301">
      <w:pPr>
        <w:spacing w:line="24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递交地址：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成都市金牛区光荣北路85号</w:t>
      </w:r>
    </w:p>
    <w:p w14:paraId="7209900E">
      <w:pPr>
        <w:spacing w:line="24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胡老师 13438365228</w:t>
      </w:r>
    </w:p>
    <w:p w14:paraId="5C415DE7"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5F1D648D"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cs="宋体"/>
          <w:sz w:val="24"/>
          <w:szCs w:val="24"/>
          <w:lang w:val="en-US" w:eastAsia="zh-CN"/>
        </w:rPr>
        <w:t>四川省成都市财贸职业高级中学校</w:t>
      </w:r>
    </w:p>
    <w:p w14:paraId="016E9296"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202</w:t>
      </w:r>
      <w:r>
        <w:rPr>
          <w:rFonts w:hint="eastAsia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年</w:t>
      </w:r>
      <w:r>
        <w:rPr>
          <w:rFonts w:hint="eastAsia" w:cs="宋体"/>
          <w:color w:val="auto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月</w:t>
      </w:r>
      <w:r>
        <w:rPr>
          <w:rFonts w:hint="eastAsia" w:cs="宋体"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日</w:t>
      </w:r>
    </w:p>
    <w:p w14:paraId="4A1EBA52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br w:type="page"/>
      </w:r>
    </w:p>
    <w:p w14:paraId="40DA9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设备数量清单</w:t>
      </w:r>
    </w:p>
    <w:tbl>
      <w:tblPr>
        <w:tblStyle w:val="10"/>
        <w:tblpPr w:leftFromText="180" w:rightFromText="180" w:vertAnchor="text" w:horzAnchor="page" w:tblpX="2017" w:tblpY="86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6"/>
        <w:gridCol w:w="996"/>
        <w:gridCol w:w="1007"/>
      </w:tblGrid>
      <w:tr w14:paraId="63179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BEBEBE" w:themeFill="background1" w:themeFillShade="BF"/>
          </w:tcPr>
          <w:p w14:paraId="35052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996" w:type="dxa"/>
            <w:shd w:val="clear" w:color="auto" w:fill="BEBEBE" w:themeFill="background1" w:themeFillShade="BF"/>
          </w:tcPr>
          <w:p w14:paraId="3C128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07" w:type="dxa"/>
            <w:shd w:val="clear" w:color="auto" w:fill="BEBEBE" w:themeFill="background1" w:themeFillShade="BF"/>
          </w:tcPr>
          <w:p w14:paraId="38BF0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</w:tr>
      <w:tr w14:paraId="79DAE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vAlign w:val="center"/>
          </w:tcPr>
          <w:p w14:paraId="7FBC07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开源人形双足教育机器人教学平台及传感器套件</w:t>
            </w:r>
          </w:p>
        </w:tc>
        <w:tc>
          <w:tcPr>
            <w:tcW w:w="996" w:type="dxa"/>
            <w:vAlign w:val="center"/>
          </w:tcPr>
          <w:p w14:paraId="0E6C08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07" w:type="dxa"/>
            <w:vAlign w:val="center"/>
          </w:tcPr>
          <w:p w14:paraId="442A1E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6AA8E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vAlign w:val="center"/>
          </w:tcPr>
          <w:p w14:paraId="4C1F92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多模态机器人</w:t>
            </w:r>
          </w:p>
        </w:tc>
        <w:tc>
          <w:tcPr>
            <w:tcW w:w="996" w:type="dxa"/>
            <w:vAlign w:val="center"/>
          </w:tcPr>
          <w:p w14:paraId="7CEBA9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7" w:type="dxa"/>
            <w:vAlign w:val="center"/>
          </w:tcPr>
          <w:p w14:paraId="76A785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75C3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vAlign w:val="center"/>
          </w:tcPr>
          <w:p w14:paraId="6BAB03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创意机器人教学套件</w:t>
            </w:r>
          </w:p>
        </w:tc>
        <w:tc>
          <w:tcPr>
            <w:tcW w:w="996" w:type="dxa"/>
            <w:vAlign w:val="center"/>
          </w:tcPr>
          <w:p w14:paraId="3D8AD0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07" w:type="dxa"/>
            <w:vAlign w:val="center"/>
          </w:tcPr>
          <w:p w14:paraId="432CDC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95E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vAlign w:val="center"/>
          </w:tcPr>
          <w:p w14:paraId="0C9232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《人工智能通识》</w:t>
            </w:r>
          </w:p>
        </w:tc>
        <w:tc>
          <w:tcPr>
            <w:tcW w:w="996" w:type="dxa"/>
            <w:vAlign w:val="center"/>
          </w:tcPr>
          <w:p w14:paraId="45E225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vAlign w:val="center"/>
          </w:tcPr>
          <w:p w14:paraId="2B59B3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F96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vAlign w:val="center"/>
          </w:tcPr>
          <w:p w14:paraId="374B6B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《Python编程基础》</w:t>
            </w:r>
          </w:p>
        </w:tc>
        <w:tc>
          <w:tcPr>
            <w:tcW w:w="996" w:type="dxa"/>
            <w:vAlign w:val="center"/>
          </w:tcPr>
          <w:p w14:paraId="3D6031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vAlign w:val="center"/>
          </w:tcPr>
          <w:p w14:paraId="2ED40F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862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6019E8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《服务机器人基础》</w:t>
            </w:r>
          </w:p>
        </w:tc>
        <w:tc>
          <w:tcPr>
            <w:tcW w:w="996" w:type="dxa"/>
            <w:vAlign w:val="center"/>
          </w:tcPr>
          <w:p w14:paraId="70794E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vAlign w:val="center"/>
          </w:tcPr>
          <w:p w14:paraId="6FEF43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5B76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716BD5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《人工智能与开源硬件基础应用》</w:t>
            </w:r>
          </w:p>
        </w:tc>
        <w:tc>
          <w:tcPr>
            <w:tcW w:w="996" w:type="dxa"/>
            <w:vAlign w:val="center"/>
          </w:tcPr>
          <w:p w14:paraId="154722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vAlign w:val="center"/>
          </w:tcPr>
          <w:p w14:paraId="75B1D6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220C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4FA686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人工智能通识教学平台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77C02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460A70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0FD8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224E07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机器人装调仿真应用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69E00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309246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37EA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110E38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实训桌椅（双人桌）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1AF99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10735B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  <w:tr w14:paraId="1F27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4AD90B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专业级路由器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A47ED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442FDB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 w14:paraId="59BF8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218354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无线AP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DC237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1F24A1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</w:tr>
      <w:tr w14:paraId="39FB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256767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48口千兆交换机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5C2C2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6EBCB6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</w:tr>
      <w:tr w14:paraId="5D8D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56" w:type="dxa"/>
            <w:shd w:val="clear" w:color="auto" w:fill="auto"/>
            <w:vAlign w:val="center"/>
          </w:tcPr>
          <w:p w14:paraId="0DF526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设备部署及实训室文化墙布置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96F47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52B4647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</w:tr>
    </w:tbl>
    <w:p w14:paraId="18CA80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rPr>
          <w:rFonts w:hint="eastAsia" w:ascii="宋体" w:hAnsi="宋体" w:eastAsia="宋体" w:cs="宋体"/>
          <w:sz w:val="28"/>
          <w:szCs w:val="28"/>
        </w:rPr>
      </w:pPr>
    </w:p>
    <w:p w14:paraId="088EF50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5993F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附件2：设备规格型号</w:t>
      </w:r>
    </w:p>
    <w:tbl>
      <w:tblPr>
        <w:tblStyle w:val="9"/>
        <w:tblpPr w:leftFromText="180" w:rightFromText="180" w:vertAnchor="text" w:horzAnchor="page" w:tblpX="1435" w:tblpY="487"/>
        <w:tblOverlap w:val="never"/>
        <w:tblW w:w="492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6962"/>
        <w:gridCol w:w="545"/>
        <w:gridCol w:w="602"/>
      </w:tblGrid>
      <w:tr w14:paraId="06BD7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0F9BD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tLeast"/>
              <w:ind w:lef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43BE8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lef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主要性能指标（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技术参数）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4C42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tLeast"/>
              <w:ind w:lef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1756F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tLeast"/>
              <w:ind w:lef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2BA56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6C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 xml:space="preserve">开源人形双足教育机器人教学平台及传感器套件  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E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1、机器人具有人形外观，双手双足，可灵活模拟人类肢体动作，内置伺服控制系统、传感反馈系统及直流驱动系统。</w:t>
            </w:r>
          </w:p>
          <w:p w14:paraId="07E6E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2、接上连接线后，调用机器人本体系统中的图形化编程工具，可实现控制机器人的运动能力。</w:t>
            </w:r>
          </w:p>
          <w:p w14:paraId="5896D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3、具有相应的编程软件支持，可支持基于Linux的开源软件架构，可兼容Raspberry Pi的开源软件模块，可支持图形化编程、Python、Java、C/C++等多种编程语言学习及应用开发。</w:t>
            </w:r>
          </w:p>
          <w:p w14:paraId="5B45E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4、配套专属教学App，教学App支持iOS和Android等主流移动设备，支持Wifi网络下接入机器人、控制机器人。</w:t>
            </w:r>
          </w:p>
          <w:p w14:paraId="55F4D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5、材质为铝合金外壳，PC+ABS材质。</w:t>
            </w:r>
          </w:p>
          <w:p w14:paraId="2FD1D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6、在无阻断开阔空间下有效拾音距离约1米左右；支持通过麦克风语音控制机器人。</w:t>
            </w:r>
          </w:p>
          <w:p w14:paraId="15479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7、提供配套电子实训指导书。</w:t>
            </w:r>
          </w:p>
          <w:p w14:paraId="66B8B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8、舵机的输出扭矩：≥12kg•cm；转速(S/60°)：≥0.18 S/60°</w:t>
            </w:r>
          </w:p>
          <w:p w14:paraId="5355A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9、主芯片：工作频率：≥1.2GHz；RAM：≥1GB，ROM：≥16GB，</w:t>
            </w:r>
          </w:p>
          <w:p w14:paraId="25625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10、摄像头像素：≥800万像素 定焦</w:t>
            </w:r>
          </w:p>
          <w:p w14:paraId="2C641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11、接口：具有≥6个开放接口，可支持连接≥4种外置传感器。</w:t>
            </w:r>
          </w:p>
          <w:p w14:paraId="5AAEC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12、通讯：支持蓝牙及Wi-Fi上网连接。</w:t>
            </w:r>
          </w:p>
          <w:p w14:paraId="4F9F0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13、电池：可拆卸式电源，电池容量：≥2800mAh。</w:t>
            </w:r>
          </w:p>
          <w:p w14:paraId="58290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14、软件功能：</w:t>
            </w:r>
          </w:p>
          <w:p w14:paraId="21DB0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（1）支持多种传感器应用学习及设计开发，支持人形机器人动作步态学习及设计。</w:t>
            </w:r>
          </w:p>
          <w:p w14:paraId="028BD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（2）支持人脸跟踪、人脸检测、人脸分析、人脸识别和物体识别等AI模型，可上传自定义视频来训练模型。 </w:t>
            </w:r>
          </w:p>
          <w:p w14:paraId="4DE94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（3）支持手眼互动，可通过颜色识别、形状识别、目标检测等视觉功能获得环境信息并完成机器人多种竞赛方案设计。</w:t>
            </w:r>
          </w:p>
          <w:p w14:paraId="06920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（4）支持学生从图形化编程到代码编程的进阶学习。</w:t>
            </w:r>
          </w:p>
          <w:p w14:paraId="4AC27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（5）支持用户快速实现二次开发。</w:t>
            </w:r>
          </w:p>
          <w:p w14:paraId="06F75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15、配置传感器有≥4个，包含红外、触碰、温湿度、压力传感等。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D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6B77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3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 xml:space="preserve">多模态机器人    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D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1、包含结构件、执行件和主控。</w:t>
            </w:r>
          </w:p>
          <w:p w14:paraId="672DB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2、平台同时能运行多个算法模型。</w:t>
            </w:r>
          </w:p>
          <w:p w14:paraId="458F2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3、编程平台开放python sdk，可配合python工具实现更开放的编程。</w:t>
            </w:r>
          </w:p>
          <w:p w14:paraId="68CDA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4、≥25个种类，≥80个零件，可构建主流机器人形态，可搭建平衡车、变形车、轮足机器人、四足机器人、工程车等形态；</w:t>
            </w:r>
          </w:p>
          <w:p w14:paraId="2389F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5、多功能控制器：配置3麦阵列麦克风，喇叭模块，触控显示屏，9轴陀螺仪，开源接口等，可以实现自然语音交互、机器人运动控制等功能，多个模块接口，实现设计程序运行。</w:t>
            </w:r>
          </w:p>
          <w:p w14:paraId="7EF0C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6、智能语音：在线ASR和在线TTS语音功能、NLP功能、响度检测。</w:t>
            </w:r>
          </w:p>
          <w:p w14:paraId="6B17C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机器视觉：单、双轨车道识别、二维码识别、AprilTag定位识别、交通标志识别、车牌识别、颜色识别、自定义颜色识别、人脸识别、人脸特征识别、人体姿态识别、文字识别、手势识别、自定义模型训练CNN、Wi-Fi图传、识别结果图传。</w:t>
            </w:r>
          </w:p>
          <w:p w14:paraId="725F3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8、运控算法：自适应算法、步态算法、自平衡算法、里程算法；</w:t>
            </w:r>
          </w:p>
          <w:p w14:paraId="1ACA7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9、机器协作：多设备通信。</w:t>
            </w:r>
          </w:p>
          <w:p w14:paraId="1D1DA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10、提供配套电子实训指导书。</w:t>
            </w:r>
          </w:p>
          <w:p w14:paraId="59682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11、闪存：≥32GB；NPU：≥1 TOPS；CPU：≥4核</w:t>
            </w:r>
          </w:p>
          <w:p w14:paraId="03546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12、舵机最大扭矩：≥12.0 kgf.cm；最大转速：≥60 RPM ；控制精度：空载≤1°，带载≤2°；角度范围：0～360°。</w:t>
            </w:r>
          </w:p>
          <w:p w14:paraId="5B461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13、减速电机最大扭矩：≥2.0 kgf.cm；</w:t>
            </w:r>
          </w:p>
          <w:p w14:paraId="57B87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最大转速：≥360 RPM 。</w:t>
            </w:r>
          </w:p>
          <w:p w14:paraId="40F9C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14、摄像头模组视场角：≥100°；像素：≥1M 。</w:t>
            </w:r>
          </w:p>
          <w:p w14:paraId="5D7BB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15、测距模组检测距离：4-200 cm。</w:t>
            </w:r>
          </w:p>
          <w:p w14:paraId="4F9F0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16、蓝牙手柄频率范围：2.400-2.4835GHz；电池容量：≥530毫安；蓝牙版本：支持蓝牙4.0。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B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B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48866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3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创意机器人教学套件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4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1、产品为拼搭式创意套件，可以通过卡扣、插销等把不同结构组件、元器件、面包板、连接线等配件，不需螺丝刀可通过扣槽连接、销连接可快速连接组装。</w:t>
            </w:r>
          </w:p>
          <w:p w14:paraId="16DFA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2、支持人工智能/机器人相关专业教学、竞赛及学生个人兴趣等不同需求。</w:t>
            </w:r>
          </w:p>
          <w:p w14:paraId="70B84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配套教学平台兼容Arduino开源平台。所有伺服舵机运动组件及配套传感器等电子器件，可通过配套的连接线与控制器相连接，可通过编程工具进行数字化功能设定。同时各伺服驱动器支持数据回读，快速实现需要的动作编辑。</w:t>
            </w:r>
          </w:p>
          <w:p w14:paraId="08610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4、套件包含≥2000个高精密零件，包括控制模块、传感器模块、伺服驱动器、连接件、装饰件、扣件、连接线、电池、电源适配器等。</w:t>
            </w:r>
          </w:p>
          <w:p w14:paraId="79C4F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5、结构件材质为ABS、ABS+PC塑胶。</w:t>
            </w:r>
          </w:p>
          <w:p w14:paraId="5CF6D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6、提供配套电子实训指导书。</w:t>
            </w:r>
          </w:p>
          <w:p w14:paraId="4DA3F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7、伺服驱动器：最大输出扭矩：≥3.5KG·CM；转速(S/60°)：≥0.17 S/60°；精度：空载精度≤1度，带载精度≤3度；</w:t>
            </w:r>
          </w:p>
          <w:p w14:paraId="7FDEA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8、控制模块：主控芯片：性能相当于或者优于ATMEGA2560；其他配置：内建无源蜂鸣器，可编程RGB LED灯模组，陀螺仪</w:t>
            </w:r>
          </w:p>
          <w:p w14:paraId="384A7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9、传感器与执行器配置：≥8种传感器；蓝牙模块；LED灯光模组；4KG伺服电机 ≥12；减速电机 ≥4</w:t>
            </w:r>
          </w:p>
          <w:p w14:paraId="37D2C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10、通讯接口：3Pin插座≥8、7Pin插座≥6、Micro USB母座≥1、2Pin插座≥1</w:t>
            </w:r>
          </w:p>
          <w:p w14:paraId="11F08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11、电池：额定容量：≥1500mAh。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8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A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2A52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B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专业课程《人工智能通识》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7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 课程功能要求</w:t>
            </w:r>
          </w:p>
          <w:p w14:paraId="740D5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涵盖传统ANI数据采集处理、自然语言处理、计算机视觉知识以及AGI领域内容。课程重点聚焦人工智能生成内容技术全景解析。课程需整合文本、图像、音频、视频等多模态生成技术，覆盖≥13行业应用场景，培养学生掌握主流AIGC工具链应用能力，理解AI伦理与数字版权规范。</w:t>
            </w:r>
          </w:p>
          <w:p w14:paraId="45F7D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 课程特点要求</w:t>
            </w:r>
          </w:p>
          <w:p w14:paraId="7A2B9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设计的基本理念需是：秉承"产教融合、岗课赛证融通"的指导思想，严格参照《生成式人工智能服务管理暂行办法》与《人工智能行业人才标准》，瞄准AIGC训练工程师、多模态内容设计师等新兴岗位需求，以真实行业场景为载体，重构"技术认知→工具应用→创意实现"三层递进式能力框架。课程内容需依据智能内容生产工作流程，分解出提示词优化、跨模态生成、多维度调优等多项典型工作任务，构建包含参数调试、语音克隆技术实践在内的实训模块。通过校企深度合作，实现教育链与产业链的耦合，培养具备AI伦理意识与创新思维的新时代智能媒体创作者。</w:t>
            </w:r>
          </w:p>
          <w:p w14:paraId="19EA1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21B1B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课程资源需包括电子资源和纸质资源，其中电子资源包括：课程标准、教学PPT、习题、素材包。纸质资源为实训教材。</w:t>
            </w:r>
          </w:p>
          <w:p w14:paraId="3D320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</w:t>
            </w:r>
          </w:p>
          <w:p w14:paraId="47EE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课程标准：需明确课程教学要求、知识技能目标与考核评价建议。</w:t>
            </w:r>
          </w:p>
          <w:p w14:paraId="12008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 教学PPT：需包含≥7个学习项目，PPT总页数≥480页，以丰富详实的内容支撑课程教学。 </w:t>
            </w:r>
          </w:p>
          <w:p w14:paraId="635E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③实训任务书：需包含≥6个学习项目，引导学生开展实训操作。</w:t>
            </w:r>
          </w:p>
          <w:p w14:paraId="29783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 素材包：需包含教学案例实操所用的数据资源，帮助学生快速上手案例。</w:t>
            </w:r>
          </w:p>
          <w:p w14:paraId="73CE6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</w:t>
            </w:r>
          </w:p>
          <w:p w14:paraId="16C44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实训教材：作为课堂教学与课后实践的重要指导资料，贴合课程教学需求与实践场景。</w:t>
            </w:r>
          </w:p>
          <w:p w14:paraId="2647B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48834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人工智能概述、AIGC文本应用、AIGC跨模态音频应用、AIGC跨模态图像应用、 AIGC跨模态视频应用、AIGC多模态融合应用等等。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C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E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7B6D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E7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专业课程</w:t>
            </w: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《Python编程基础》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C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 课程功能要求</w:t>
            </w:r>
          </w:p>
          <w:p w14:paraId="16D0A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本课程需是智能机器人技术、人工智能技术应用专业的专业核心课，要求学时≥60学时，先修课程为信息技术/计算基础。课程聚焦 Python 编程基础知识、语法及常用库函数应用，结合配套机器人设计实践任务，涵盖运动控制、语音播报、数据结构、异常处理等内容。旨在培养学生 Python 编程能力与程序调试、故障排除等技能，同时提升缜密严谨的逻辑思维与职业素养。</w:t>
            </w:r>
          </w:p>
          <w:p w14:paraId="39662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 课程特点要求</w:t>
            </w:r>
          </w:p>
          <w:p w14:paraId="141DD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本课程需以职业院校学生认知规律为导向，紧扣服务机器人应用技术员岗位需求，融入教育部 1+X 证书标准，按 “必需、够用” 原则选取理论知识，设计实践任务。需采用 “理实一体化” 教学，推行案例教学与任务驱动法，依托机器人开展编程实操，培养程序设计与调试能力。考核注重过程性与终结性结合，涵盖理论知识、职业技能与职业素养，强化质量意识、安全意识与工匠精神培养。</w:t>
            </w:r>
          </w:p>
          <w:p w14:paraId="7C027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 课程资源类型</w:t>
            </w:r>
          </w:p>
          <w:p w14:paraId="2EBA9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课程资源需包含纸质资源和电子资源。其中电子资源包括：课程标准、教学PPT、习题、代码包、微课视频；纸质资源为实训教材。</w:t>
            </w:r>
          </w:p>
          <w:p w14:paraId="474C0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电子资源：</w:t>
            </w:r>
          </w:p>
          <w:p w14:paraId="45F94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①课程标准：需明确课程教学要求、知识技能目标与考核评价建议。 </w:t>
            </w:r>
          </w:p>
          <w:p w14:paraId="1266D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②教学PPT：需包含≥9个学习项目，PPT总页数≥380页，以丰富详实的内容支撑课程教学。 </w:t>
            </w:r>
          </w:p>
          <w:p w14:paraId="77928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③实训任务书：需包含≥9个学习项目，引导学生开展实训操作。</w:t>
            </w:r>
          </w:p>
          <w:p w14:paraId="66C3E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④代码包：需提供课程相关的完整代码资源，助力学生实践操作与技术学习。</w:t>
            </w:r>
          </w:p>
          <w:p w14:paraId="024BB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⑤微课视频：数量需≥10个，总时长≥50分钟。MP4格式，分辨率≥1920*1080，视频需包含字幕，画面稳定，内容清晰易懂。</w:t>
            </w:r>
          </w:p>
          <w:p w14:paraId="7594D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纸质资源：</w:t>
            </w:r>
          </w:p>
          <w:p w14:paraId="707F2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实训教材：作为课堂教学与课后实践的重要指导资料，贴合课程教学需求与实践场景。</w:t>
            </w:r>
          </w:p>
          <w:p w14:paraId="1E355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2D690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机器人语音播报及运动控制、机器人做运算、机器人做判断、机器人逻辑运算的应用、机器人循环功能应用、机器人中的数据结构、机器人的异常处理。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F8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6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0D1C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F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专业课程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《服务机器人基础》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2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1.课程功能要求</w:t>
            </w:r>
          </w:p>
          <w:p w14:paraId="50F17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以服务机器人的分类与行业发展为起点，深入剖析服务机器人在各行业的广泛应用，并选取家用、医疗、公共服务机器人等典型案例进行详细讲解。课程内容需涵盖服务机器人的基本认知、不同类型服务机器人的特点与应用场景，以及服务机器人的通用操作方法等。通过本课程的学习，学生能够全面了解服务机器人行业的发展趋势、系统组成和典型应用场景，为进一步深入学习服务机器人领域知识奠定坚实基础。</w:t>
            </w:r>
          </w:p>
          <w:p w14:paraId="1E494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2.课程特点要求</w:t>
            </w:r>
          </w:p>
          <w:p w14:paraId="32EA8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内容需系统且全面，紧密围绕服务机器人核心知识展开，使学生能够快速构建起对服务机器人领域的整体认知。课程选取的案例需具代表性，通过深入剖析家用、教育、医疗、公共服务机器人等典型实例，实现知识的举一反三，帮助学生更好地理解和掌握服务机器人的各类应用场景。同时，课程需注重实践操作，以教育机器人操作为例，进行实操训练，打破传统纯理论学习模式，增强学习的趣味性和实用性。学生在学习过程中能够真正做到学中做、做中学，从而更高效地掌握服务机器人关键知识与技能。</w:t>
            </w:r>
          </w:p>
          <w:p w14:paraId="787AB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4BDAD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课程资源包括电子资源和纸质资源。其中电子资源包括：课程标准、教学PPT、≥9个微课视频</w:t>
            </w:r>
          </w:p>
          <w:p w14:paraId="20773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</w:t>
            </w:r>
          </w:p>
          <w:p w14:paraId="132C8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课程标准：需明确课程教学要求、知识技能目标与考核评价建议。</w:t>
            </w:r>
          </w:p>
          <w:p w14:paraId="4BEFF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 教学PPT：需包含≥5个学习项目，PPT总页数≥270页，以丰富详实的内容支撑课程教学。 </w:t>
            </w:r>
          </w:p>
          <w:p w14:paraId="4CC36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 微课视频：数量需≥10个，总时长≥50分钟。MP4格式，分辨率≥1920*1080，视频需包含字幕，画面稳定，内容清晰易懂。</w:t>
            </w:r>
          </w:p>
          <w:p w14:paraId="38344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</w:t>
            </w:r>
          </w:p>
          <w:p w14:paraId="1A3AC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课程配套纸质教材须为正规出版社出版。</w:t>
            </w:r>
          </w:p>
          <w:p w14:paraId="2E399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61547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认识家用服务机器人、认识医疗服务机器人、认识公共服务机器人、认识服务机器人操作规范。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3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A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5DA4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25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专业课程《人工智能与开源硬件基础应用》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D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1.课程功能要求</w:t>
            </w:r>
          </w:p>
          <w:p w14:paraId="30B0B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课程需是人工智能技术与应用专业的核心必修课，要求学时≥85学时，开设于第二或第三学期。课程需聚焦于开源硬件 Arduino在人工智能应用中的实践操作，通过动手实践和项目实战，学生将深入理解人工智能技术的基本概念与原理，并掌握开源硬件平台的操作与应用。通过对多个实际项目的学习，学生能够学会运用开源硬件实现人工智能相关功能，完成简单智能硬件项目的搭建与调试，激发对人工智能技术的浓厚兴趣，培养创新思维与解决实际问题的能力，为未来在智能科技领域的学习与职业发展提供强大助力。</w:t>
            </w:r>
          </w:p>
          <w:p w14:paraId="783C6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2.课程特点要求</w:t>
            </w:r>
          </w:p>
          <w:p w14:paraId="44DAA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需具有以下显著特点：一是“理实融合”，将人工智能理论知识与开源硬件实践操作紧密结合，让学生在实践中深化对理论的理解；二是“项目驱动”，采用实际项目为导向的教学模式，通过完成一系列能力递进的项目任务，使学生逐步提升专业技能；三是“前沿应用”，注重引入人工智能领域的前沿理念和技术应用，确保学生所学知识与行业发展趋势同步；四是“能力拓展”，不仅注重学生实践动手能力的培养，更强调创新思维和解决实际问题的综合能力提升，全方位满足人工智能技术应用岗位的职业能力需求。</w:t>
            </w:r>
          </w:p>
          <w:p w14:paraId="135B5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14FDA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课程资源需包含纸质资源和电子资源。其中电子资源包括：课程标准、教学PPT、代码包、实训任务书；纸质资源为实训教材。</w:t>
            </w:r>
          </w:p>
          <w:p w14:paraId="4394B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电子资源：</w:t>
            </w:r>
          </w:p>
          <w:p w14:paraId="52406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①课程标准：需明确课程教学要求、知识技能目标与考核评价建议。 </w:t>
            </w:r>
          </w:p>
          <w:p w14:paraId="79A4F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②教学PPT：需包含≥8个学习项目，PPT总页数≥330页，以丰富详实的内容支撑课程教学。 </w:t>
            </w:r>
          </w:p>
          <w:p w14:paraId="111E9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③实训任务书：需包含≥8个学习项目，引导学生开展实训操作。</w:t>
            </w:r>
          </w:p>
          <w:p w14:paraId="26641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④代码包：需提供课程相关的完整代码资源，助力学生实践操作与技术学习。</w:t>
            </w:r>
          </w:p>
          <w:p w14:paraId="67613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纸质资源：</w:t>
            </w:r>
          </w:p>
          <w:p w14:paraId="32120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实训教材：作为课堂教学与课后实践的重要指导资料，贴合课程教学需求与实践场景。</w:t>
            </w:r>
          </w:p>
          <w:p w14:paraId="1814B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188C0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初探人工智能与开源硬件基础、走进开源硬件Arduino世界、使用Arduino控制LED灯、走迷宫的避障机器人、自动巡线小车、会变形的机器人战士等等。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95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D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36B11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34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人工智能通识教学平台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B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平台基础与用户管理</w:t>
            </w:r>
          </w:p>
          <w:p w14:paraId="54B74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统一安全认证</w:t>
            </w:r>
          </w:p>
          <w:p w14:paraId="72B7F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平台为管理员、教师和学生提供统一的账号密码登录，保障访问安全，并提供服务协议与隐私政策查阅。</w:t>
            </w:r>
          </w:p>
          <w:p w14:paraId="62281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个人账户管理</w:t>
            </w:r>
          </w:p>
          <w:p w14:paraId="037AE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各类用户可查看个人账户信息，并能修改密码、注销账号，确保账户自主可控。</w:t>
            </w:r>
          </w:p>
          <w:p w14:paraId="6925B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二、 学校管理员核心功能</w:t>
            </w:r>
          </w:p>
          <w:p w14:paraId="4F380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教师团队管理</w:t>
            </w:r>
          </w:p>
          <w:p w14:paraId="2E92B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管理员可进行教师账号的创建、信息编辑、密码重置及合规删除，并能为教师分配授课班级，管理教师资源。</w:t>
            </w:r>
          </w:p>
          <w:p w14:paraId="2F6FE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教学班级管理</w:t>
            </w:r>
          </w:p>
          <w:p w14:paraId="2BFA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管理员能够创建、编辑和删除班级，为班级指派教师，并查看班级师生统计，实现教学组织的高效管理。</w:t>
            </w:r>
          </w:p>
          <w:p w14:paraId="41EC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学生账户管理</w:t>
            </w:r>
          </w:p>
          <w:p w14:paraId="42FB1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管理员可在班级内管理学生账号，支持创建（手动/批量）、信息编辑、密码重置及合规删除，确保学生信息准确。</w:t>
            </w:r>
          </w:p>
          <w:p w14:paraId="1F2BC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三、 教师核心功能</w:t>
            </w:r>
          </w:p>
          <w:p w14:paraId="65D83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课程教学支持</w:t>
            </w:r>
          </w:p>
          <w:p w14:paraId="750FF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教师可访问授权课程资源，包括课程大纲、课件和视频，支持在线浏览与播放，辅助教学活动。</w:t>
            </w:r>
          </w:p>
          <w:p w14:paraId="450F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班级学生管理</w:t>
            </w:r>
          </w:p>
          <w:p w14:paraId="74D3C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教师可查看所教班级学生名单及信息，并能重置学生密码，提供必要的账户支持。</w:t>
            </w:r>
          </w:p>
          <w:p w14:paraId="16258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实训指导</w:t>
            </w:r>
          </w:p>
          <w:p w14:paraId="5C48D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教师可使用平台AI实训工具进行教学演示和指导，了解工具可用次数，提升学生AI实践能力。</w:t>
            </w:r>
          </w:p>
          <w:p w14:paraId="14B7C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四、 学生核心功能</w:t>
            </w:r>
          </w:p>
          <w:p w14:paraId="183BF1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在线课程学习</w:t>
            </w:r>
          </w:p>
          <w:p w14:paraId="2AE66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学生可在线学习授权课程，访问课程大纲、课件及视频资源，系统掌握AI知识。</w:t>
            </w:r>
          </w:p>
          <w:p w14:paraId="79236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AI工具实践操作</w:t>
            </w:r>
          </w:p>
          <w:p w14:paraId="4D180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学生可使用平台AI实训工具进行动手实践，深化理论理解，提升技能，实践次数受后台配置限制。</w:t>
            </w:r>
          </w:p>
          <w:p w14:paraId="3D17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五、 AI实训工具集</w:t>
            </w:r>
          </w:p>
          <w:p w14:paraId="7B07A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语言理解工具： 帮助用户深度分析文本，提升语言信息综合理解与应用。</w:t>
            </w:r>
          </w:p>
          <w:p w14:paraId="753B0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百科认知工具： 赋能用户基于设定生成专业景点介绍，锻炼信息整合与应用。</w:t>
            </w:r>
          </w:p>
          <w:p w14:paraId="4760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图像理解工具： 辅助用户分析房树人绘画，初步理解心理状态。</w:t>
            </w:r>
          </w:p>
          <w:p w14:paraId="08B79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 多轮对话工具： 模拟面试场景，提升用户应答与逻辑思辨能力，支持多轮记忆。</w:t>
            </w:r>
          </w:p>
          <w:p w14:paraId="15870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 诗词创作工具： 赋能用户依据设定创作古诗词，培养文学素养。</w:t>
            </w:r>
          </w:p>
          <w:p w14:paraId="06AFB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6、 多语言翻译工具： 提供多版本精准翻译及思路解释，提升跨语言沟通能力。</w:t>
            </w:r>
          </w:p>
          <w:p w14:paraId="3D0B3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7、 长文本报告工具： 自动生成结构化读书报告，锻炼文本分析与总结能力。</w:t>
            </w:r>
          </w:p>
          <w:p w14:paraId="113FC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8、 代码编程助手： 提供规范代码示例及注释，辅助编程学习。</w:t>
            </w:r>
          </w:p>
          <w:p w14:paraId="5D04A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9、 角色扮演工具： 模拟多样人格进行互动对话，提供虚拟交互体验。</w:t>
            </w:r>
          </w:p>
          <w:p w14:paraId="00818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10、 文生图工具： 支持文本生成图像，激发创意表达与视觉创作。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6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0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37CD3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B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机器人装调仿真应用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6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1、产品采用C/S架构，系统采用unity3D开发</w:t>
            </w:r>
          </w:p>
          <w:p w14:paraId="4612F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2、系统支持基础知识学习、课程仿真实训、任务考核、学情分析功能</w:t>
            </w:r>
          </w:p>
          <w:p w14:paraId="38377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3、基础知识部分采用视频、图文形式展示，包含机器人的三大系统、机器人核心组成模块、机器人结构及工作原理、机器人基础术语、集成安装、8s管理规范、安全作业环境方面内容。</w:t>
            </w:r>
          </w:p>
          <w:p w14:paraId="1A62E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仿真实训部分采用项目式学习设计方式，以商用服务机器人进行3D建模，可自主展开课程相关的实训任务（拆解、装配、调试、维护四大场景）模拟练习操作，并支持操作手册、步骤提醒、部件栏、工具栏功能。</w:t>
            </w:r>
          </w:p>
          <w:p w14:paraId="0E227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拆卸机器人手臂实训项目，此实训项目包含机器人左臂、上臂、下臂等部件的拆解实训任务；</w:t>
            </w:r>
          </w:p>
          <w:p w14:paraId="23B9D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拆卸机器人头部实训项目，此实训项目包含机器人头部、头部组件、核心组件的拆解实训任务；</w:t>
            </w:r>
          </w:p>
          <w:p w14:paraId="2DA6B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拆卸机器人腰部实训项目，此实训项目包含机器人腰部核心功能件、腰部前壳核心功能件、腰部后壳核心功能件的拆解实训任务；</w:t>
            </w:r>
          </w:p>
          <w:p w14:paraId="407B2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拆卸机器人底座实训项目，此实训项目包含机器人底座、底座核心功能件的拆解实训任务；</w:t>
            </w:r>
          </w:p>
          <w:p w14:paraId="0B7FE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安装机器人底座实训项目，此实训项目包含机器人底座、底座核心功能件的安装实训任务；</w:t>
            </w:r>
          </w:p>
          <w:p w14:paraId="0EF2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安装机器人腰部实训项目，此实训项目包含机器人腰部连接板组件、腰部前后壳组件、腰部前壳核心功能件、腰部后壳核心功能件的安装实训任务；</w:t>
            </w:r>
          </w:p>
          <w:p w14:paraId="369E1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安装机器人头部实训项目，此实训项目包含机器人头部、头部组件、核心组件的安装实训任务；</w:t>
            </w:r>
          </w:p>
          <w:p w14:paraId="1DC33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安装机器人手臂实训项目，此实训项目包含机器人左臂、上臂、下臂等部件的安装实训任务；</w:t>
            </w:r>
          </w:p>
          <w:p w14:paraId="7196B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测试机器人传感器实训项目，此实训项目包含机器人底盘半成品传感器测试连接、底盘超声&amp;地检测试、墙检红外测试、 地磁测试、激光雷达测试实训任务；</w:t>
            </w:r>
          </w:p>
          <w:p w14:paraId="556E3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测试机器人充电功能实训项目，此实训项目包含机器人电池充电测试、电压测试、回充测试实训任务；</w:t>
            </w:r>
          </w:p>
          <w:p w14:paraId="2CE2D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设置机器人手臂零点实训项目，此实训项目包含机器人手臂零点设置实训任务；</w:t>
            </w:r>
          </w:p>
          <w:p w14:paraId="20FB6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充电故障维修实训项目、此实训项目包含机器人充电故障检测实训；</w:t>
            </w:r>
          </w:p>
          <w:p w14:paraId="48A4A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运动故障维修实训项目，此实训项目包含机器人底盘运动异常、导航故障实训任务；</w:t>
            </w:r>
          </w:p>
          <w:p w14:paraId="703F7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机器人复合测试实训项目，此项目包含机器人复合测试实训任务；</w:t>
            </w:r>
          </w:p>
          <w:p w14:paraId="3A4E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 xml:space="preserve"> 交互故障维修实训项目，此项目包含机器人 腰部呼吸灯类故障、语音交互故障、 屏幕显示故障、 急停按钮失灵实训任务；</w:t>
            </w:r>
          </w:p>
          <w:p w14:paraId="767E9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5、仿真实训资源内容包含商用服务机器人手臂、躯干、底盘部分的核心组件（舵机、电机、传感器）的分装及总成安装</w:t>
            </w:r>
          </w:p>
          <w:p w14:paraId="2A985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6、支持教师创建考核任务，可选班级进行发布考核任务，学生进入该模式可进行实训任务考核，提交后可自动查看实训考核成绩（任务得分、总得分、任务时长）。</w:t>
            </w:r>
          </w:p>
          <w:p w14:paraId="16821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7、支持教师可根据考核任务查看学情分析统计，可按班级、学生查看学情分析数据及实训任务完成进度。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F2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B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6D55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实训桌椅（双人桌）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C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（1）规格:1400*600*760mm，颜色可选，台面长度1400mm，宽度600mm；</w:t>
            </w:r>
          </w:p>
          <w:p w14:paraId="08744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（2）基材：采用E1级环保板材，具有防腐蚀，耐高温，无异味等特点。桌面采用25mm厚度环保三聚氰胺板；</w:t>
            </w:r>
          </w:p>
          <w:p w14:paraId="559FB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3）桌架：主架采用50*50*1.2mm矩管与50*30*1.2mm矩管组合焊接成型，台面托架采用50*30*1.2mm与铝合金扣件拆装式组合连接，结构稳定无晃动，前挡板、底板及隐蔽式走线板采用20*20*1.0mm方管与不低于0.6mm厚冷轧钢板组合焊接成型，表面经酸洗、淘化处理后静电喷塑处理，金属配件：采用优质五金配件，结构简单，连接牢固、安装快捷等特点，桌立柱底部配塑料内塞；</w:t>
            </w:r>
          </w:p>
          <w:p w14:paraId="18B5B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（4）环保：各项指标符合GB/T  3325-2017标准，其表面具有高硬度、耐磨、耐刮、耐酸碱、阻燃等性能。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E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B8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 w14:paraId="530B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9B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专业级路由器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94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5个千兆网口，双核CPU，256MB DDRII高速内存，支持IPSec VPN 支持PPTP VPN和L2TP VPN服务器/客户端模式，可为内网用户分配上网账号，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85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E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</w:tr>
      <w:tr w14:paraId="2A515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2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无线AP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2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1、支持胖、瘦AP模式；</w:t>
            </w:r>
          </w:p>
          <w:p w14:paraId="7FA80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2、胖、瘦AP模式可开关调节；</w:t>
            </w:r>
          </w:p>
          <w:p w14:paraId="178A7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3、无线速率:1000Mbps；</w:t>
            </w:r>
          </w:p>
          <w:p w14:paraId="2FF5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4、支持2.4GHz和5GHz频段；</w:t>
            </w:r>
          </w:p>
          <w:p w14:paraId="02ACD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5、支持DC/POE供电。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5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0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台</w:t>
            </w:r>
          </w:p>
        </w:tc>
      </w:tr>
      <w:tr w14:paraId="14F6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7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48口千兆交换机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D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48口千兆点+4千兆光，非POE供电，内置点元。上行端口速率千兆，下行端口速率千兆。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E4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8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</w:tc>
      </w:tr>
      <w:tr w14:paraId="6D20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E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实训室</w:t>
            </w: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基础环境建设</w:t>
            </w:r>
          </w:p>
        </w:tc>
        <w:tc>
          <w:tcPr>
            <w:tcW w:w="3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0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包含实训室内部设备安装调试，以及机器人相关室内装饰文化建设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9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CA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left="0" w:firstLine="0" w:firstLineChars="0"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</w:tbl>
    <w:p w14:paraId="2E919416">
      <w:pPr>
        <w:rPr>
          <w:rFonts w:hint="eastAsia" w:eastAsia="宋体" w:asciiTheme="minorEastAsia" w:hAnsi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/>
          <w:b/>
          <w:bCs/>
          <w:color w:val="auto"/>
          <w:sz w:val="24"/>
          <w:szCs w:val="24"/>
          <w:lang w:val="en-US" w:eastAsia="zh-CN"/>
        </w:rPr>
        <w:br w:type="page"/>
      </w:r>
    </w:p>
    <w:p w14:paraId="7D2B1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kern w:val="2"/>
          <w:sz w:val="28"/>
          <w:szCs w:val="28"/>
        </w:rPr>
        <w:t>：</w:t>
      </w:r>
    </w:p>
    <w:p w14:paraId="71337A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</w:rPr>
        <w:t>报价函</w:t>
      </w:r>
    </w:p>
    <w:p w14:paraId="2DF315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（以下简称“我方”）已全面阅读和研究了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>服务机器人装配及调试实训室设备</w:t>
      </w:r>
      <w:bookmarkStart w:id="0" w:name="_GoBack"/>
      <w:bookmarkEnd w:id="0"/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>采购</w:t>
      </w:r>
      <w:r>
        <w:rPr>
          <w:rFonts w:hint="eastAsia" w:ascii="宋体" w:hAnsi="宋体" w:eastAsia="宋体" w:cs="宋体"/>
          <w:kern w:val="2"/>
          <w:sz w:val="28"/>
          <w:szCs w:val="28"/>
        </w:rPr>
        <w:t>项目</w:t>
      </w:r>
      <w:r>
        <w:rPr>
          <w:rFonts w:hint="eastAsia" w:ascii="宋体" w:hAnsi="宋体" w:eastAsia="宋体" w:cs="宋体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市场询价</w:t>
      </w:r>
      <w:r>
        <w:rPr>
          <w:rFonts w:hint="eastAsia" w:ascii="宋体" w:hAnsi="宋体" w:eastAsia="宋体" w:cs="宋体"/>
          <w:kern w:val="2"/>
          <w:sz w:val="28"/>
          <w:szCs w:val="28"/>
        </w:rPr>
        <w:t>函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第二次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kern w:val="2"/>
          <w:sz w:val="28"/>
          <w:szCs w:val="28"/>
        </w:rPr>
        <w:t>，现经我方认真分析研究，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我方</w:t>
      </w:r>
      <w:r>
        <w:rPr>
          <w:rFonts w:hint="eastAsia" w:ascii="宋体" w:hAnsi="宋体" w:eastAsia="宋体" w:cs="宋体"/>
          <w:kern w:val="2"/>
          <w:sz w:val="28"/>
          <w:szCs w:val="28"/>
        </w:rPr>
        <w:t>同意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提供相关设备报价</w:t>
      </w:r>
      <w:r>
        <w:rPr>
          <w:rFonts w:hint="eastAsia" w:ascii="宋体" w:hAnsi="宋体" w:eastAsia="宋体" w:cs="宋体"/>
          <w:kern w:val="2"/>
          <w:sz w:val="28"/>
          <w:szCs w:val="28"/>
        </w:rPr>
        <w:t>，以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询价函</w:t>
      </w:r>
      <w:r>
        <w:rPr>
          <w:rFonts w:hint="eastAsia" w:ascii="宋体" w:hAnsi="宋体" w:eastAsia="宋体" w:cs="宋体"/>
          <w:kern w:val="2"/>
          <w:sz w:val="28"/>
          <w:szCs w:val="28"/>
        </w:rPr>
        <w:t>要求全部内容进行报价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，并保证相关报价的真实性</w:t>
      </w:r>
      <w:r>
        <w:rPr>
          <w:rFonts w:hint="eastAsia" w:ascii="宋体" w:hAnsi="宋体" w:eastAsia="宋体" w:cs="宋体"/>
          <w:kern w:val="2"/>
          <w:sz w:val="28"/>
          <w:szCs w:val="28"/>
        </w:rPr>
        <w:t>。我</w:t>
      </w: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单位的</w:t>
      </w:r>
      <w:r>
        <w:rPr>
          <w:rFonts w:hint="eastAsia" w:ascii="宋体" w:hAnsi="宋体" w:eastAsia="宋体" w:cs="宋体"/>
          <w:kern w:val="2"/>
          <w:sz w:val="28"/>
          <w:szCs w:val="28"/>
        </w:rPr>
        <w:t>报价含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eastAsia="zh-CN"/>
        </w:rPr>
        <w:t>设备费用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</w:rPr>
        <w:t>、</w:t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u w:val="single"/>
          <w:lang w:val="en-US" w:eastAsia="zh-CN"/>
        </w:rPr>
        <w:t>运输费、装卸费、增值税费、培训、质保、售后服务</w:t>
      </w:r>
      <w:r>
        <w:rPr>
          <w:rFonts w:hint="eastAsia" w:ascii="宋体" w:hAnsi="宋体" w:eastAsia="宋体" w:cs="宋体"/>
          <w:kern w:val="2"/>
          <w:sz w:val="28"/>
          <w:szCs w:val="28"/>
        </w:rPr>
        <w:t>等与项目有关的一切费用。</w:t>
      </w:r>
    </w:p>
    <w:p w14:paraId="3F27E7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eastAsia="zh-CN"/>
        </w:rPr>
        <w:t>具体报价详见附件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/>
        </w:rPr>
        <w:t>4</w:t>
      </w:r>
    </w:p>
    <w:p w14:paraId="46AE4F48">
      <w:pPr>
        <w:spacing w:line="420" w:lineRule="exact"/>
        <w:ind w:firstLine="480"/>
        <w:rPr>
          <w:rFonts w:hint="eastAsia" w:ascii="宋体" w:hAnsi="宋体" w:eastAsia="宋体" w:cs="宋体"/>
          <w:sz w:val="28"/>
          <w:szCs w:val="28"/>
        </w:rPr>
      </w:pPr>
    </w:p>
    <w:p w14:paraId="30C5E3D0">
      <w:pPr>
        <w:spacing w:line="420" w:lineRule="exact"/>
        <w:ind w:firstLine="480"/>
        <w:rPr>
          <w:rFonts w:hint="eastAsia" w:ascii="宋体" w:hAnsi="宋体" w:eastAsia="宋体" w:cs="宋体"/>
          <w:sz w:val="28"/>
          <w:szCs w:val="28"/>
        </w:rPr>
      </w:pPr>
    </w:p>
    <w:p w14:paraId="46022A6D">
      <w:pPr>
        <w:spacing w:line="420" w:lineRule="exact"/>
        <w:ind w:firstLine="42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报 价 方：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（全称、盖章）</w:t>
      </w:r>
    </w:p>
    <w:p w14:paraId="197568F1">
      <w:pPr>
        <w:spacing w:line="420" w:lineRule="exact"/>
        <w:ind w:firstLine="42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法定代表人(或负责人)：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（姓名、签字）</w:t>
      </w:r>
    </w:p>
    <w:p w14:paraId="36D6532B">
      <w:pPr>
        <w:suppressAutoHyphens/>
        <w:spacing w:line="420" w:lineRule="exact"/>
        <w:ind w:firstLine="420"/>
        <w:rPr>
          <w:rFonts w:hint="eastAsia" w:ascii="宋体" w:hAnsi="宋体" w:eastAsia="宋体" w:cs="宋体"/>
          <w:color w:val="FFFFFF" w:themeColor="background1"/>
          <w:sz w:val="28"/>
          <w:szCs w:val="28"/>
          <w:u w:val="single"/>
          <w14:textFill>
            <w14:solidFill>
              <w14:schemeClr w14:val="bg1"/>
            </w14:solidFill>
          </w14:textFill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地  址：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FFFFFF" w:themeColor="background1"/>
          <w:kern w:val="2"/>
          <w:sz w:val="28"/>
          <w:szCs w:val="28"/>
          <w:u w:val="single"/>
          <w14:textFill>
            <w14:solidFill>
              <w14:schemeClr w14:val="bg1"/>
            </w14:solidFill>
          </w14:textFill>
        </w:rPr>
        <w:t>我</w:t>
      </w:r>
    </w:p>
    <w:p w14:paraId="47FB748C">
      <w:pPr>
        <w:suppressAutoHyphens/>
        <w:spacing w:line="420" w:lineRule="exact"/>
        <w:ind w:firstLine="420"/>
        <w:rPr>
          <w:rFonts w:hint="default" w:ascii="宋体" w:hAnsi="宋体" w:eastAsia="宋体" w:cs="宋体"/>
          <w:kern w:val="2"/>
          <w:sz w:val="28"/>
          <w:szCs w:val="28"/>
          <w:u w:val="single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245110</wp:posOffset>
                </wp:positionV>
                <wp:extent cx="2556510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00555" y="6946265"/>
                          <a:ext cx="255651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7.65pt;margin-top:19.3pt;height:0pt;width:201.3pt;z-index:251659264;mso-width-relative:page;mso-height-relative:page;" filled="f" stroked="t" coordsize="21600,21600" o:gfxdata="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I8bHXUAAAACQEA&#10;AA8AAAAAAAAAAQAgAAAAIgAAAGRycy9kb3ducmV2LnhtbFBLAQIUABQAAAAIAIdO4kB2SK9jHgIA&#10;ABUEAAAOAAAAAAAAAAEAIAAAACMBAABkcnMvZTJvRG9jLnhtbFBLBQYAAAAABgAGAFkBAACzBQAA&#10;AAA=&#10;">
                <v:fill on="f" focussize="0,0"/>
                <v:stroke weight="0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kern w:val="2"/>
          <w:sz w:val="28"/>
          <w:szCs w:val="28"/>
        </w:rPr>
        <w:t>电  话：</w:t>
      </w:r>
    </w:p>
    <w:p w14:paraId="52D7A897">
      <w:pPr>
        <w:suppressAutoHyphens/>
        <w:spacing w:line="420" w:lineRule="exact"/>
        <w:ind w:firstLine="42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>日  期：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年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月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日</w:t>
      </w:r>
    </w:p>
    <w:p w14:paraId="1E961A85">
      <w:pPr>
        <w:spacing w:line="480" w:lineRule="exact"/>
        <w:rPr>
          <w:rFonts w:hint="eastAsia" w:ascii="宋体" w:hAnsi="宋体" w:eastAsia="宋体" w:cs="宋体"/>
          <w:sz w:val="28"/>
          <w:szCs w:val="28"/>
        </w:rPr>
      </w:pPr>
    </w:p>
    <w:p w14:paraId="1F19C4E7">
      <w:pPr>
        <w:rPr>
          <w:rFonts w:hint="eastAsia" w:eastAsia="宋体" w:asciiTheme="minorEastAsia" w:hAnsi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1F8997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附件4：</w:t>
      </w:r>
    </w:p>
    <w:p w14:paraId="18EC6E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清单报价表</w:t>
      </w:r>
    </w:p>
    <w:tbl>
      <w:tblPr>
        <w:tblStyle w:val="10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005"/>
        <w:gridCol w:w="496"/>
        <w:gridCol w:w="479"/>
        <w:gridCol w:w="479"/>
        <w:gridCol w:w="479"/>
        <w:gridCol w:w="479"/>
        <w:gridCol w:w="479"/>
      </w:tblGrid>
      <w:tr w14:paraId="1FF9B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shd w:val="clear" w:color="auto" w:fill="BEBEBE" w:themeFill="background1" w:themeFillShade="BF"/>
            <w:vAlign w:val="center"/>
          </w:tcPr>
          <w:p w14:paraId="02704E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34F50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主要性能指标（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技术参数）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682230B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03E20B6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6C86045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品牌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630C40A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型号</w:t>
            </w:r>
          </w:p>
        </w:tc>
        <w:tc>
          <w:tcPr>
            <w:tcW w:w="0" w:type="auto"/>
            <w:shd w:val="clear" w:color="auto" w:fill="BEBEBE" w:themeFill="background1" w:themeFillShade="BF"/>
            <w:vAlign w:val="center"/>
          </w:tcPr>
          <w:p w14:paraId="7C5214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单价</w:t>
            </w:r>
          </w:p>
        </w:tc>
        <w:tc>
          <w:tcPr>
            <w:tcW w:w="479" w:type="dxa"/>
            <w:shd w:val="clear" w:color="auto" w:fill="BEBEBE" w:themeFill="background1" w:themeFillShade="BF"/>
            <w:vAlign w:val="center"/>
          </w:tcPr>
          <w:p w14:paraId="1B0CA6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总价</w:t>
            </w:r>
          </w:p>
        </w:tc>
      </w:tr>
      <w:tr w14:paraId="645D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9F9F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开源人形双足教育机器人教学平台及传感器套件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C70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1、机器人具有人形外观，双手双足，可灵活模拟人类肢体动作，内置伺服控制系统、传感反馈系统及直流驱动系统。</w:t>
            </w:r>
          </w:p>
          <w:p w14:paraId="68DB5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2、接上连接线后，调用机器人本体系统中的图形化编程工具，可实现控制机器人的运动能力。</w:t>
            </w:r>
          </w:p>
          <w:p w14:paraId="2CA49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3、具有相应的编程软件支持，可支持基于Linux的开源软件架构，可兼容Raspberry Pi的开源软件模块，可支持图形化编程、Python、Java、C/C++等多种编程语言学习及应用开发。</w:t>
            </w:r>
          </w:p>
          <w:p w14:paraId="4F110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4、配套专属教学App，教学App支持iOS和Android等主流移动设备，支持Wifi网络下接入机器人、控制机器人。</w:t>
            </w:r>
          </w:p>
          <w:p w14:paraId="152F6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5、材质为铝合金外壳，PC+ABS材质。</w:t>
            </w:r>
          </w:p>
          <w:p w14:paraId="5EF0F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6、在无阻断开阔空间下有效拾音距离约1米左右；支持通过麦克风语音控制机器人。</w:t>
            </w:r>
          </w:p>
          <w:p w14:paraId="367D9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7、提供配套电子实训指导书。</w:t>
            </w:r>
          </w:p>
          <w:p w14:paraId="2E448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8、舵机的输出扭矩：≥12kg•cm；转速(S/60°)：≥0.18 S/60°</w:t>
            </w:r>
          </w:p>
          <w:p w14:paraId="67F15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9、主芯片：工作频率：≥1.2GHz；RAM：≥1GB，ROM：≥16GB，</w:t>
            </w:r>
          </w:p>
          <w:p w14:paraId="65D1B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10、摄像头像素：≥800万像素 定焦</w:t>
            </w:r>
          </w:p>
          <w:p w14:paraId="5DB35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11、接口：具有≥6个开放接口，可支持连接≥4种外置传感器。</w:t>
            </w:r>
          </w:p>
          <w:p w14:paraId="763A3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12、通讯：支持蓝牙及Wi-Fi上网连接。</w:t>
            </w:r>
          </w:p>
          <w:p w14:paraId="10510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13、电池：可拆卸式电源，电池容量：≥2800mAh。</w:t>
            </w:r>
          </w:p>
          <w:p w14:paraId="45380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14、软件功能：</w:t>
            </w:r>
          </w:p>
          <w:p w14:paraId="5B10C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（1）支持多种传感器应用学习及设计开发，支持人形机器人动作步态学习及设计。</w:t>
            </w:r>
          </w:p>
          <w:p w14:paraId="6207C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（2）支持人脸跟踪、人脸检测、人脸分析、人脸识别和物体识别等AI模型，可上传自定义视频来训练模型。 </w:t>
            </w:r>
          </w:p>
          <w:p w14:paraId="6DA53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（3）支持手眼互动，可通过颜色识别、形状识别、目标检测等视觉功能获得环境信息并完成机器人多种竞赛方案设计。</w:t>
            </w:r>
          </w:p>
          <w:p w14:paraId="38AB0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（4）支持学生从图形化编程到代码编程的进阶学习。</w:t>
            </w:r>
          </w:p>
          <w:p w14:paraId="0E1E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（5）支持用户快速实现二次开发。</w:t>
            </w:r>
          </w:p>
          <w:p w14:paraId="50098B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15、配置传感器有≥4个，包含红外、触碰、温湿度、压力传感等。</w:t>
            </w:r>
          </w:p>
        </w:tc>
        <w:tc>
          <w:tcPr>
            <w:tcW w:w="0" w:type="auto"/>
            <w:vAlign w:val="center"/>
          </w:tcPr>
          <w:p w14:paraId="56B76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5FB74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301E3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5ECD6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39F3E2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647B86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667E3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D9D0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多模态机器人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6E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1、包含结构件、执行件和主控。</w:t>
            </w:r>
          </w:p>
          <w:p w14:paraId="6F5F3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2、平台同时能运行多个算法模型。</w:t>
            </w:r>
          </w:p>
          <w:p w14:paraId="7DF9A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3、编程平台开放python sdk，可配合python工具实现更开放的编程。</w:t>
            </w:r>
          </w:p>
          <w:p w14:paraId="74A6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4、≥25个种类，≥80个零件，可构建主流机器人形态，可搭建平衡车、变形车、轮足机器人、四足机器人、工程车等形态；</w:t>
            </w:r>
          </w:p>
          <w:p w14:paraId="2D7F8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5、多功能控制器：配置3麦阵列麦克风，喇叭模块，触控显示屏，9轴陀螺仪，开源接口等，可以实现自然语音交互、机器人运动控制等功能，多个模块接口，实现设计程序运行。</w:t>
            </w:r>
          </w:p>
          <w:p w14:paraId="117E7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6、智能语音：在线ASR和在线TTS语音功能、NLP功能、响度检测。</w:t>
            </w:r>
          </w:p>
          <w:p w14:paraId="009DE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机器视觉：单、双轨车道识别、二维码识别、AprilTag定位识别、交通标志识别、车牌识别、颜色识别、自定义颜色识别、人脸识别、人脸特征识别、人体姿态识别、文字识别、手势识别、自定义模型训练CNN、Wi-Fi图传、识别结果图传。</w:t>
            </w:r>
          </w:p>
          <w:p w14:paraId="03335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8、运控算法：自适应算法、步态算法、自平衡算法、里程算法；</w:t>
            </w:r>
          </w:p>
          <w:p w14:paraId="60BCE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9、机器协作：多设备通信。</w:t>
            </w:r>
          </w:p>
          <w:p w14:paraId="46B4B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10、提供配套电子实训指导书。</w:t>
            </w:r>
          </w:p>
          <w:p w14:paraId="59A54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11、闪存：≥32GB；NPU：≥1 TOPS；CPU：≥4核</w:t>
            </w:r>
          </w:p>
          <w:p w14:paraId="009BF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12、舵机最大扭矩：≥12.0 kgf.cm；最大转速：≥60 RPM ；控制精度：空载≤1°，带载≤2°；角度范围：0～360°。</w:t>
            </w:r>
          </w:p>
          <w:p w14:paraId="7D81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13、减速电机最大扭矩：≥2.0 kgf.cm；</w:t>
            </w:r>
          </w:p>
          <w:p w14:paraId="73DA8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最大转速：≥360 RPM 。</w:t>
            </w:r>
          </w:p>
          <w:p w14:paraId="7DFC7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14、摄像头模组视场角：≥100°；像素：≥1M 。</w:t>
            </w:r>
          </w:p>
          <w:p w14:paraId="7AD49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15、测距模组检测距离：4-200 cm。</w:t>
            </w:r>
          </w:p>
          <w:p w14:paraId="4769B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16、蓝牙手柄频率范围：2.400-2.4835GHz；电池容量：≥530毫安；蓝牙版本：支持蓝牙4.0。</w:t>
            </w:r>
          </w:p>
        </w:tc>
        <w:tc>
          <w:tcPr>
            <w:tcW w:w="0" w:type="auto"/>
            <w:vAlign w:val="center"/>
          </w:tcPr>
          <w:p w14:paraId="5A363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50A4B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76D16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36E04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088A835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1C217BC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07A6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7D18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创意机器人教学套件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C0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1、产品为拼搭式创意套件，可以通过卡扣、插销等把不同结构组件、元器件、面包板、连接线等配件，不需螺丝刀可通过扣槽连接、销连接可快速连接组装。</w:t>
            </w:r>
          </w:p>
          <w:p w14:paraId="5D7DA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2、支持人工智能/机器人相关专业教学、竞赛及学生个人兴趣等不同需求。</w:t>
            </w:r>
          </w:p>
          <w:p w14:paraId="49181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、配套教学平台兼容Arduino开源平台。所有伺服舵机运动组件及配套传感器等电子器件，可通过配套的连接线与控制器相连接，可通过编程工具进行数字化功能设定。同时各伺服驱动器支持数据回读，快速实现需要的动作编辑。</w:t>
            </w:r>
          </w:p>
          <w:p w14:paraId="24B6A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4、套件包含≥2000个高精密零件，包括控制模块、传感器模块、伺服驱动器、连接件、装饰件、扣件、连接线、电池、电源适配器等。</w:t>
            </w:r>
          </w:p>
          <w:p w14:paraId="184D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5、结构件材质为ABS、ABS+PC塑胶。</w:t>
            </w:r>
          </w:p>
          <w:p w14:paraId="392B7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6、提供配套电子实训指导书。</w:t>
            </w:r>
          </w:p>
          <w:p w14:paraId="6EDB6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7、伺服驱动器：最大输出扭矩：≥3.5KG·CM；转速(S/60°)：≥0.17 S/60°；精度：空载精度≤1度，带载精度≤3度；</w:t>
            </w:r>
          </w:p>
          <w:p w14:paraId="21EC1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8、控制模块：主控芯片：性能相当于或者优于ATMEGA2560；其他配置：内建无源蜂鸣器，可编程RGB LED灯模组，陀螺仪</w:t>
            </w:r>
          </w:p>
          <w:p w14:paraId="6D9F6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9、传感器与执行器配置：≥8种传感器；蓝牙模块；LED灯光模组；4KG伺服电机 ≥12；减速电机 ≥4</w:t>
            </w:r>
          </w:p>
          <w:p w14:paraId="27A8E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10、通讯接口：3Pin插座≥8、7Pin插座≥6、Micro USB母座≥1、2Pin插座≥1</w:t>
            </w:r>
          </w:p>
          <w:p w14:paraId="55E2F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11、电池：额定容量：≥1500mAh。</w:t>
            </w:r>
          </w:p>
        </w:tc>
        <w:tc>
          <w:tcPr>
            <w:tcW w:w="0" w:type="auto"/>
            <w:vAlign w:val="center"/>
          </w:tcPr>
          <w:p w14:paraId="523CC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4F100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26630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29874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73990AE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70B5AC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71C3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7733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《人工智能通识》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FA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 课程功能要求</w:t>
            </w:r>
          </w:p>
          <w:p w14:paraId="30327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涵盖传统ANI数据采集处理、自然语言处理、计算机视觉知识以及AGI领域内容。课程重点聚焦人工智能生成内容技术全景解析。课程需整合文本、图像、音频、视频等多模态生成技术，覆盖≥13行业应用场景，培养学生掌握主流AIGC工具链应用能力，理解AI伦理与数字版权规范。</w:t>
            </w:r>
          </w:p>
          <w:p w14:paraId="3DBB5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 课程特点要求</w:t>
            </w:r>
          </w:p>
          <w:p w14:paraId="6162D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设计的基本理念需是：秉承"产教融合、岗课赛证融通"的指导思想，严格参照《生成式人工智能服务管理暂行办法》与《人工智能行业人才标准》，瞄准AIGC训练工程师、多模态内容设计师等新兴岗位需求，以真实行业场景为载体，重构"技术认知→工具应用→创意实现"三层递进式能力框架。课程内容需依据智能内容生产工作流程，分解出提示词优化、跨模态生成、多维度调优等多项典型工作任务，构建包含参数调试、语音克隆技术实践在内的实训模块。通过校企深度合作，实现教育链与产业链的耦合，培养具备AI伦理意识与创新思维的新时代智能媒体创作者。</w:t>
            </w:r>
          </w:p>
          <w:p w14:paraId="73F89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5124FE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课程资源需包括电子资源和纸质资源，其中电子资源包括：课程标准、教学PPT、习题、素材包。纸质资源为实训教材。</w:t>
            </w:r>
          </w:p>
          <w:p w14:paraId="7883D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</w:t>
            </w:r>
          </w:p>
          <w:p w14:paraId="04A75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课程标准：需明确课程教学要求、知识技能目标与考核评价建议。</w:t>
            </w:r>
          </w:p>
          <w:p w14:paraId="29544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 教学PPT：需包含≥7个学习项目，PPT总页数≥480页，以丰富详实的内容支撑课程教学。 </w:t>
            </w:r>
          </w:p>
          <w:p w14:paraId="3D23A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③实训任务书：需包含≥6个学习项目，引导学生开展实训操作。</w:t>
            </w:r>
          </w:p>
          <w:p w14:paraId="54FAC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 素材包：需包含教学案例实操所用的数据资源，帮助学生快速上手案例。</w:t>
            </w:r>
          </w:p>
          <w:p w14:paraId="6563C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</w:t>
            </w:r>
          </w:p>
          <w:p w14:paraId="5377D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实训教材：作为课堂教学与课后实践的重要指导资料，贴合课程教学需求与实践场景。</w:t>
            </w:r>
          </w:p>
          <w:p w14:paraId="21FD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2456E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人工智能概述、AIGC文本应用、AIGC跨模态音频应用、AIGC跨模态图像应用、 AIGC跨模态视频应用、AIGC多模态融合应用等等。</w:t>
            </w:r>
          </w:p>
        </w:tc>
        <w:tc>
          <w:tcPr>
            <w:tcW w:w="0" w:type="auto"/>
            <w:vAlign w:val="center"/>
          </w:tcPr>
          <w:p w14:paraId="0F0D3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72B9C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6C968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36652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545AC6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4DB7B42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1F55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0E9A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《Python编程基础》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64A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 课程功能要求</w:t>
            </w:r>
          </w:p>
          <w:p w14:paraId="052B2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本课程需是智能机器人技术、人工智能技术应用专业的专业核心课，要求学时≥60学时，先修课程为信息技术/计算基础。课程聚焦 Python 编程基础知识、语法及常用库函数应用，结合配套机器人设计实践任务，涵盖运动控制、语音播报、数据结构、异常处理等内容。旨在培养学生 Python 编程能力与程序调试、故障排除等技能，同时提升缜密严谨的逻辑思维与职业素养。</w:t>
            </w:r>
          </w:p>
          <w:p w14:paraId="420D6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 课程特点要求</w:t>
            </w:r>
          </w:p>
          <w:p w14:paraId="78708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本课程需以职业院校学生认知规律为导向，紧扣服务机器人应用技术员岗位需求，融入教育部 1+X 证书标准，按 “必需、够用” 原则选取理论知识，设计实践任务。需采用 “理实一体化” 教学，推行案例教学与任务驱动法，依托机器人开展编程实操，培养程序设计与调试能力。考核注重过程性与终结性结合，涵盖理论知识、职业技能与职业素养，强化质量意识、安全意识与工匠精神培养。</w:t>
            </w:r>
          </w:p>
          <w:p w14:paraId="4D090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 课程资源类型</w:t>
            </w:r>
          </w:p>
          <w:p w14:paraId="464B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课程资源需包含纸质资源和电子资源。其中电子资源包括：课程标准、教学PPT、习题、代码包、微课视频；纸质资源为实训教材。</w:t>
            </w:r>
          </w:p>
          <w:p w14:paraId="2387B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电子资源：</w:t>
            </w:r>
          </w:p>
          <w:p w14:paraId="68872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①课程标准：需明确课程教学要求、知识技能目标与考核评价建议。 </w:t>
            </w:r>
          </w:p>
          <w:p w14:paraId="30029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②教学PPT：需包含≥9个学习项目，PPT总页数≥380页，以丰富详实的内容支撑课程教学。 </w:t>
            </w:r>
          </w:p>
          <w:p w14:paraId="07BF1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③实训任务书：需包含≥9个学习项目，引导学生开展实训操作。</w:t>
            </w:r>
          </w:p>
          <w:p w14:paraId="27D4B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④代码包：需提供课程相关的完整代码资源，助力学生实践操作与技术学习。</w:t>
            </w:r>
          </w:p>
          <w:p w14:paraId="48454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⑤微课视频：数量需≥10个，总时长≥50分钟。MP4格式，分辨率≥1920*1080，视频需包含字幕，画面稳定，内容清晰易懂。</w:t>
            </w:r>
          </w:p>
          <w:p w14:paraId="25CD4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纸质资源：</w:t>
            </w:r>
          </w:p>
          <w:p w14:paraId="5EAEC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实训教材：作为课堂教学与课后实践的重要指导资料，贴合课程教学需求与实践场景。</w:t>
            </w:r>
          </w:p>
          <w:p w14:paraId="1B29C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4C1D2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机器人语音播报及运动控制、机器人做运算、机器人做判断、机器人逻辑运算的应用、机器人循环功能应用、机器人中的数据结构、机器人的异常处理。</w:t>
            </w:r>
          </w:p>
        </w:tc>
        <w:tc>
          <w:tcPr>
            <w:tcW w:w="0" w:type="auto"/>
            <w:vAlign w:val="center"/>
          </w:tcPr>
          <w:p w14:paraId="5B09F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21BF7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4C303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2743B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68FF756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1DB7E6C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7E42E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B1D7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《服务机器人基础》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8EC6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1.课程功能要求</w:t>
            </w:r>
          </w:p>
          <w:p w14:paraId="457AF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本课程需以服务机器人的分类与行业发展为起点，深入剖析服务机器人在各行业的广泛应用，并选取家用、医疗、公共服务机器人等典型案例进行详细讲解。课程内容需涵盖服务机器人的基本认知、不同类型服务机器人的特点与应用场景，以及服务机器人的通用操作方法等。通过本课程的学习，学生能够全面了解服务机器人行业的发展趋势、系统组成和典型应用场景，为进一步深入学习服务机器人领域知识奠定坚实基础。</w:t>
            </w:r>
          </w:p>
          <w:p w14:paraId="18173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2.课程特点要求</w:t>
            </w:r>
          </w:p>
          <w:p w14:paraId="66DEF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内容需系统且全面，紧密围绕服务机器人核心知识展开，使学生能够快速构建起对服务机器人领域的整体认知。课程选取的案例需具代表性，通过深入剖析家用、教育、医疗、公共服务机器人等典型实例，实现知识的举一反三，帮助学生更好地理解和掌握服务机器人的各类应用场景。同时，课程需注重实践操作，以教育机器人操作为例，进行实操训练，打破传统纯理论学习模式，增强学习的趣味性和实用性。学生在学习过程中能够真正做到学中做、做中学，从而更高效地掌握服务机器人关键知识与技能。</w:t>
            </w:r>
          </w:p>
          <w:p w14:paraId="161E6A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3AFFC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课程资源包括电子资源和纸质资源。其中电子资源包括：课程标准、教学PPT、≥9个微课视频</w:t>
            </w:r>
          </w:p>
          <w:p w14:paraId="4CBA8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</w:t>
            </w:r>
          </w:p>
          <w:p w14:paraId="4BB71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① 课程标准：需明确课程教学要求、知识技能目标与考核评价建议。</w:t>
            </w:r>
          </w:p>
          <w:p w14:paraId="5BA5F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 教学PPT：需包含≥5个学习项目，PPT总页数≥270页，以丰富详实的内容支撑课程教学。 </w:t>
            </w:r>
          </w:p>
          <w:p w14:paraId="285C2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 微课视频：数量需≥10个，总时长≥50分钟。MP4格式，分辨率≥1920*1080，视频需包含字幕，画面稳定，内容清晰易懂。</w:t>
            </w:r>
          </w:p>
          <w:p w14:paraId="41D5F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</w:t>
            </w:r>
          </w:p>
          <w:p w14:paraId="710A7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课程配套纸质教材须为正规出版社出版。</w:t>
            </w:r>
          </w:p>
          <w:p w14:paraId="26DA5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4DF1A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认识家用服务机器人、认识医疗服务机器人、认识公共服务机器人、认识服务机器人操作规范。</w:t>
            </w:r>
          </w:p>
        </w:tc>
        <w:tc>
          <w:tcPr>
            <w:tcW w:w="0" w:type="auto"/>
            <w:vAlign w:val="center"/>
          </w:tcPr>
          <w:p w14:paraId="5784A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7BBA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28A30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7736D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35A076B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05A519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4850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94D8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《人工智能与开源硬件基础应用》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50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1.课程功能要求</w:t>
            </w:r>
          </w:p>
          <w:p w14:paraId="3EC6C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课程需是人工智能技术与应用专业的核心必修课，要求学时≥85学时，开设于第二或第三学期。课程需聚焦于开源硬件 Arduino在人工智能应用中的实践操作，通过动手实践和项目实战，学生将深入理解人工智能技术的基本概念与原理，并掌握开源硬件平台的操作与应用。通过对多个实际项目的学习，学生能够学会运用开源硬件实现人工智能相关功能，完成简单智能硬件项目的搭建与调试，激发对人工智能技术的浓厚兴趣，培养创新思维与解决实际问题的能力，为未来在智能科技领域的学习与职业发展提供强大助力。</w:t>
            </w:r>
          </w:p>
          <w:p w14:paraId="7B0FC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2.课程特点要求</w:t>
            </w:r>
          </w:p>
          <w:p w14:paraId="6961A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需具有以下显著特点：一是“理实融合”，将人工智能理论知识与开源硬件实践操作紧密结合，让学生在实践中深化对理论的理解；二是“项目驱动”，采用实际项目为导向的教学模式，通过完成一系列能力递进的项目任务，使学生逐步提升专业技能；三是“前沿应用”，注重引入人工智能领域的前沿理念和技术应用，确保学生所学知识与行业发展趋势同步；四是“能力拓展”，不仅注重学生实践动手能力的培养，更强调创新思维和解决实际问题的综合能力提升，全方位满足人工智能技术应用岗位的职业能力需求。</w:t>
            </w:r>
          </w:p>
          <w:p w14:paraId="2F1FA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3.课程资源类型</w:t>
            </w:r>
          </w:p>
          <w:p w14:paraId="6F4D4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课程资源需包含纸质资源和电子资源。其中电子资源包括：课程标准、教学PPT、代码包、实训任务书；纸质资源为实训教材。</w:t>
            </w:r>
          </w:p>
          <w:p w14:paraId="4B7B8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3.1 电子资源：</w:t>
            </w:r>
          </w:p>
          <w:p w14:paraId="348FB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①课程标准：需明确课程教学要求、知识技能目标与考核评价建议。 </w:t>
            </w:r>
          </w:p>
          <w:p w14:paraId="4224E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 xml:space="preserve">②教学PPT：需包含≥8个学习项目，PPT总页数≥330页，以丰富详实的内容支撑课程教学。 </w:t>
            </w:r>
          </w:p>
          <w:p w14:paraId="02D13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③实训任务书：需包含≥8个学习项目，引导学生开展实训操作。</w:t>
            </w:r>
          </w:p>
          <w:p w14:paraId="58A6D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④代码包：需提供课程相关的完整代码资源，助力学生实践操作与技术学习。</w:t>
            </w:r>
          </w:p>
          <w:p w14:paraId="6B04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3.2 纸质资源：</w:t>
            </w:r>
          </w:p>
          <w:p w14:paraId="0D5D4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实训教材：作为课堂教学与课后实践的重要指导资料，贴合课程教学需求与实践场景。</w:t>
            </w:r>
          </w:p>
          <w:p w14:paraId="16AF3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4. 课程大纲内容需包括但不限于：</w:t>
            </w:r>
          </w:p>
          <w:p w14:paraId="689A7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初探人工智能与开源硬件基础、走进开源硬件Arduino世界、使用Arduino控制LED灯、走迷宫的避障机器人、自动巡线小车、会变形的机器人战士等等。</w:t>
            </w:r>
          </w:p>
        </w:tc>
        <w:tc>
          <w:tcPr>
            <w:tcW w:w="0" w:type="auto"/>
            <w:vAlign w:val="center"/>
          </w:tcPr>
          <w:p w14:paraId="733AD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03BB8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22786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425E6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43589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6F75BA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6FF8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1B10BE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人工智能通识教学平台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51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平台基础与用户管理</w:t>
            </w:r>
          </w:p>
          <w:p w14:paraId="69924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统一安全认证</w:t>
            </w:r>
          </w:p>
          <w:p w14:paraId="5CC4B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平台为管理员、教师和学生提供统一的账号密码登录，保障访问安全，并提供服务协议与隐私政策查阅。</w:t>
            </w:r>
          </w:p>
          <w:p w14:paraId="0C629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个人账户管理</w:t>
            </w:r>
          </w:p>
          <w:p w14:paraId="7F257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各类用户可查看个人账户信息，并能修改密码、注销账号，确保账户自主可控。</w:t>
            </w:r>
          </w:p>
          <w:p w14:paraId="2963F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二、 学校管理员核心功能</w:t>
            </w:r>
          </w:p>
          <w:p w14:paraId="28321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教师团队管理</w:t>
            </w:r>
          </w:p>
          <w:p w14:paraId="30312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管理员可进行教师账号的创建、信息编辑、密码重置及合规删除，并能为教师分配授课班级，管理教师资源。</w:t>
            </w:r>
          </w:p>
          <w:p w14:paraId="7E9BC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教学班级管理</w:t>
            </w:r>
          </w:p>
          <w:p w14:paraId="55B6F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管理员能够创建、编辑和删除班级，为班级指派教师，并查看班级师生统计，实现教学组织的高效管理。</w:t>
            </w:r>
          </w:p>
          <w:p w14:paraId="687B0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学生账户管理</w:t>
            </w:r>
          </w:p>
          <w:p w14:paraId="0E9A0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管理员可在班级内管理学生账号，支持创建（手动/批量）、信息编辑、密码重置及合规删除，确保学生信息准确。</w:t>
            </w:r>
          </w:p>
          <w:p w14:paraId="0D5BF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三、 教师核心功能</w:t>
            </w:r>
          </w:p>
          <w:p w14:paraId="6D5C5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课程教学支持</w:t>
            </w:r>
          </w:p>
          <w:p w14:paraId="31FA4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教师可访问授权课程资源，包括课程大纲、课件和视频，支持在线浏览与播放，辅助教学活动。</w:t>
            </w:r>
          </w:p>
          <w:p w14:paraId="1D7C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班级学生管理</w:t>
            </w:r>
          </w:p>
          <w:p w14:paraId="4F2B5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教师可查看所教班级学生名单及信息，并能重置学生密码，提供必要的账户支持。</w:t>
            </w:r>
          </w:p>
          <w:p w14:paraId="6863E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实训指导</w:t>
            </w:r>
          </w:p>
          <w:p w14:paraId="2BA6B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教师可使用平台AI实训工具进行教学演示和指导，了解工具可用次数，提升学生AI实践能力。</w:t>
            </w:r>
          </w:p>
          <w:p w14:paraId="15E80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四、 学生核心功能</w:t>
            </w:r>
          </w:p>
          <w:p w14:paraId="64030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在线课程学习</w:t>
            </w:r>
          </w:p>
          <w:p w14:paraId="6749D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学生可在线学习授权课程，访问课程大纲、课件及视频资源，系统掌握AI知识。</w:t>
            </w:r>
          </w:p>
          <w:p w14:paraId="4A666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AI工具实践操作</w:t>
            </w:r>
          </w:p>
          <w:p w14:paraId="68188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(1) 学生可使用平台AI实训工具进行动手实践，深化理论理解，提升技能，实践次数受后台配置限制。</w:t>
            </w:r>
          </w:p>
          <w:p w14:paraId="0B4A8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五、 AI实训工具集</w:t>
            </w:r>
          </w:p>
          <w:p w14:paraId="1C781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 语言理解工具： 帮助用户深度分析文本，提升语言信息综合理解与应用。</w:t>
            </w:r>
          </w:p>
          <w:p w14:paraId="5B1B3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 百科认知工具： 赋能用户基于设定生成专业景点介绍，锻炼信息整合与应用。</w:t>
            </w:r>
          </w:p>
          <w:p w14:paraId="20931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 图像理解工具： 辅助用户分析房树人绘画，初步理解心理状态。</w:t>
            </w:r>
          </w:p>
          <w:p w14:paraId="10B48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 多轮对话工具： 模拟面试场景，提升用户应答与逻辑思辨能力，支持多轮记忆。</w:t>
            </w:r>
          </w:p>
          <w:p w14:paraId="346B4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 诗词创作工具： 赋能用户依据设定创作古诗词，培养文学素养。</w:t>
            </w:r>
          </w:p>
          <w:p w14:paraId="608EC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6、 多语言翻译工具： 提供多版本精准翻译及思路解释，提升跨语言沟通能力。</w:t>
            </w:r>
          </w:p>
          <w:p w14:paraId="37E9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7、 长文本报告工具： 自动生成结构化读书报告，锻炼文本分析与总结能力。</w:t>
            </w:r>
          </w:p>
          <w:p w14:paraId="0F193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8、 代码编程助手： 提供规范代码示例及注释，辅助编程学习。</w:t>
            </w:r>
          </w:p>
          <w:p w14:paraId="4B542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9、 角色扮演工具： 模拟多样人格进行互动对话，提供虚拟交互体验。</w:t>
            </w:r>
          </w:p>
          <w:p w14:paraId="0CBC8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10、 文生图工具： 支持文本生成图像，激发创意表达与视觉创作。</w:t>
            </w:r>
          </w:p>
        </w:tc>
        <w:tc>
          <w:tcPr>
            <w:tcW w:w="0" w:type="auto"/>
            <w:vAlign w:val="center"/>
          </w:tcPr>
          <w:p w14:paraId="62652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7657B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314F4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49F7CE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6EC18F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42CB026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0BDD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2CBD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机器人装调仿真应用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0F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1、产品采用C/S架构，系统采用unity3D开发</w:t>
            </w:r>
          </w:p>
          <w:p w14:paraId="2AD19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2、系统支持基础知识学习、课程仿真实训、任务考核、学情分析功能</w:t>
            </w:r>
          </w:p>
          <w:p w14:paraId="19C9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3、基础知识部分采用视频、图文形式展示，包含机器人的三大系统、机器人核心组成模块、机器人结构及工作原理、机器人基础术语、集成安装、8s管理规范、安全作业环境方面内容。</w:t>
            </w:r>
          </w:p>
          <w:p w14:paraId="43C9E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仿真实训部分采用项目式学习设计方式，以商用服务机器人进行3D建模，可自主展开课程相关的实训任务（拆解、装配、调试、维护四大场景）模拟练习操作，并支持操作手册、步骤提醒、部件栏、工具栏功能。</w:t>
            </w:r>
          </w:p>
          <w:p w14:paraId="423CD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拆卸机器人手臂实训项目，此实训项目包含机器人左臂、上臂、下臂等部件的拆解实训任务；</w:t>
            </w:r>
          </w:p>
          <w:p w14:paraId="35F89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拆卸机器人头部实训项目，此实训项目包含机器人头部、头部组件、核心组件的拆解实训任务；</w:t>
            </w:r>
          </w:p>
          <w:p w14:paraId="09BA3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拆卸机器人腰部实训项目，此实训项目包含机器人腰部核心功能件、腰部前壳核心功能件、腰部后壳核心功能件的拆解实训任务；</w:t>
            </w:r>
          </w:p>
          <w:p w14:paraId="64A7E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拆卸机器人底座实训项目，此实训项目包含机器人底座、底座核心功能件的拆解实训任务；</w:t>
            </w:r>
          </w:p>
          <w:p w14:paraId="01ACF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安装机器人底座实训项目，此实训项目包含机器人底座、底座核心功能件的安装实训任务；</w:t>
            </w:r>
          </w:p>
          <w:p w14:paraId="69F9E6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安装机器人腰部实训项目，此实训项目包含机器人腰部连接板组件、腰部前后壳组件、腰部前壳核心功能件、腰部后壳核心功能件的安装实训任务；</w:t>
            </w:r>
          </w:p>
          <w:p w14:paraId="6891B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安装机器人头部实训项目，此实训项目包含机器人头部、头部组件、核心组件的安装实训任务；</w:t>
            </w:r>
          </w:p>
          <w:p w14:paraId="245F5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安装机器人手臂实训项目，此实训项目包含机器人左臂、上臂、下臂等部件的安装实训任务；</w:t>
            </w:r>
          </w:p>
          <w:p w14:paraId="251C6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测试机器人传感器实训项目，此实训项目包含机器人底盘半成品传感器测试连接、底盘超声&amp;地检测试、墙检红外测试、 地磁测试、激光雷达测试实训任务；</w:t>
            </w:r>
          </w:p>
          <w:p w14:paraId="68876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测试机器人充电功能实训项目，此实训项目包含机器人电池充电测试、电压测试、回充测试实训任务；</w:t>
            </w:r>
          </w:p>
          <w:p w14:paraId="7656E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设置机器人手臂零点实训项目，此实训项目包含机器人手臂零点设置实训任务；</w:t>
            </w:r>
          </w:p>
          <w:p w14:paraId="26A61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充电故障维修实训项目、此实训项目包含机器人充电故障检测实训；</w:t>
            </w:r>
          </w:p>
          <w:p w14:paraId="5EBD1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运动故障维修实训项目，此实训项目包含机器人底盘运动异常、导航故障实训任务；</w:t>
            </w:r>
          </w:p>
          <w:p w14:paraId="64D06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机器人复合测试实训项目，此项目包含机器人复合测试实训任务；</w:t>
            </w:r>
          </w:p>
          <w:p w14:paraId="6EAC5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 xml:space="preserve"> 交互故障维修实训项目，此项目包含机器人 腰部呼吸灯类故障、语音交互故障、 屏幕显示故障、 急停按钮失灵实训任务；</w:t>
            </w:r>
          </w:p>
          <w:p w14:paraId="3537C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5、仿真实训资源内容包含商用服务机器人手臂、躯干、底盘部分的核心组件（舵机、电机、传感器）的分装及总成安装</w:t>
            </w:r>
          </w:p>
          <w:p w14:paraId="52F2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6、支持教师创建考核任务，可选班级进行发布考核任务，学生进入该模式可进行实训任务考核，提交后可自动查看实训考核成绩（任务得分、总得分、任务时长）。</w:t>
            </w:r>
          </w:p>
          <w:p w14:paraId="6F870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7、支持教师可根据考核任务查看学情分析统计，可按班级、学生查看学情分析数据及实训任务完成进度。</w:t>
            </w:r>
          </w:p>
        </w:tc>
        <w:tc>
          <w:tcPr>
            <w:tcW w:w="0" w:type="auto"/>
            <w:vAlign w:val="center"/>
          </w:tcPr>
          <w:p w14:paraId="41A30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vAlign w:val="center"/>
          </w:tcPr>
          <w:p w14:paraId="146E5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51D96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0518A5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59074AF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21ECC7F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27575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3D8F1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实训桌椅（双人桌）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ADA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（1）规格:1400*600*760mm，颜色可选，台面长度1400mm，宽度600mm；</w:t>
            </w:r>
          </w:p>
          <w:p w14:paraId="70184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（2）基材：采用E1级环保板材，具有防腐蚀，耐高温，无异味等特点。桌面采用25mm厚度环保三聚氰胺板；</w:t>
            </w:r>
          </w:p>
          <w:p w14:paraId="17A2A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3）桌架：主架采用50*50*1.2mm矩管与50*30*1.2mm矩管组合焊接成型，台面托架采用50*30*1.2mm与铝合金扣件拆装式组合连接，结构稳定无晃动，前挡板、底板及隐蔽式走线板采用20*20*1.0mm方管与不低于0.6mm厚冷轧钢板组合焊接成型，表面经酸洗、淘化处理后静电喷塑处理，金属配件：采用优质五金配件，结构简单，连接牢固、安装快捷等特点，桌立柱底部配塑料内塞；</w:t>
            </w:r>
          </w:p>
          <w:p w14:paraId="68BD9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（4）环保：各项指标符合GB/T  3325-2017标准，其表面具有高硬度、耐磨、耐刮、耐酸碱、阻燃等性能。</w:t>
            </w:r>
          </w:p>
        </w:tc>
        <w:tc>
          <w:tcPr>
            <w:tcW w:w="0" w:type="auto"/>
            <w:vAlign w:val="center"/>
          </w:tcPr>
          <w:p w14:paraId="3E140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vAlign w:val="center"/>
          </w:tcPr>
          <w:p w14:paraId="73302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vAlign w:val="center"/>
          </w:tcPr>
          <w:p w14:paraId="364B12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7FC30C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25D17D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0312930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4663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4047E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专业级路由器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93B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5个千兆网口，双核CPU，256MB DDRII高速内存，支持IPSec VPN 支持PPTP VPN和L2TP VPN服务器/客户端模式，可为内网用户分配上网账号，</w:t>
            </w:r>
          </w:p>
        </w:tc>
        <w:tc>
          <w:tcPr>
            <w:tcW w:w="0" w:type="auto"/>
            <w:vAlign w:val="center"/>
          </w:tcPr>
          <w:p w14:paraId="5B6B2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6401E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vAlign w:val="center"/>
          </w:tcPr>
          <w:p w14:paraId="13E76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37FD4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59B6829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031C43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37AA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3B0C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无线AP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75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1、支持胖、瘦AP模式；</w:t>
            </w:r>
          </w:p>
          <w:p w14:paraId="29B71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2、胖、瘦AP模式可开关调节；</w:t>
            </w:r>
          </w:p>
          <w:p w14:paraId="6772C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3、无线速率:1000Mbps；</w:t>
            </w:r>
          </w:p>
          <w:p w14:paraId="34FE5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4、支持2.4GHz和5GHz频段；</w:t>
            </w:r>
          </w:p>
          <w:p w14:paraId="0A133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5、支持DC/POE供电。</w:t>
            </w:r>
          </w:p>
        </w:tc>
        <w:tc>
          <w:tcPr>
            <w:tcW w:w="0" w:type="auto"/>
            <w:vAlign w:val="center"/>
          </w:tcPr>
          <w:p w14:paraId="1401D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444DC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vAlign w:val="center"/>
          </w:tcPr>
          <w:p w14:paraId="2F1DB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14C7C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66E4D5E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0869681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217F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9412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48口千兆交换机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4AA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</w:rPr>
              <w:t>48口千兆点+4千兆光，非POE供电，内置点元。上行端口速率千兆，下行端口速率千兆。</w:t>
            </w:r>
          </w:p>
        </w:tc>
        <w:tc>
          <w:tcPr>
            <w:tcW w:w="0" w:type="auto"/>
            <w:vAlign w:val="center"/>
          </w:tcPr>
          <w:p w14:paraId="7335B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Align w:val="center"/>
          </w:tcPr>
          <w:p w14:paraId="33584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vAlign w:val="center"/>
          </w:tcPr>
          <w:p w14:paraId="45B4E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4764E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5C2C9A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6E01F81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 w14:paraId="12B5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60" w:type="dxa"/>
            <w:vAlign w:val="center"/>
          </w:tcPr>
          <w:p w14:paraId="54D9E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设备部署及实训室文化墙布置</w:t>
            </w:r>
          </w:p>
        </w:tc>
        <w:tc>
          <w:tcPr>
            <w:tcW w:w="5005" w:type="dxa"/>
            <w:shd w:val="clear" w:color="auto" w:fill="auto"/>
            <w:vAlign w:val="center"/>
          </w:tcPr>
          <w:p w14:paraId="0F57A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包含实训室内部设备安装调试，以及机器人相关室内装饰文化建设</w:t>
            </w:r>
          </w:p>
        </w:tc>
        <w:tc>
          <w:tcPr>
            <w:tcW w:w="496" w:type="dxa"/>
            <w:vAlign w:val="center"/>
          </w:tcPr>
          <w:p w14:paraId="26AFE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微软雅黑" w:eastAsia="仿宋" w:cs="微软雅黑"/>
                <w:i w:val="0"/>
                <w:iCs w:val="0"/>
                <w:color w:val="000000"/>
                <w:kern w:val="0"/>
                <w:sz w:val="21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79" w:type="dxa"/>
            <w:vAlign w:val="center"/>
          </w:tcPr>
          <w:p w14:paraId="7EEC2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eastAsia="仿宋" w:hAnsiTheme="minorEastAsia" w:cs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479" w:type="dxa"/>
            <w:vAlign w:val="center"/>
          </w:tcPr>
          <w:p w14:paraId="5AAC9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01840D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宋体" w:eastAsia="仿宋" w:cs="宋体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7857AD5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79" w:type="dxa"/>
            <w:vAlign w:val="center"/>
          </w:tcPr>
          <w:p w14:paraId="6445C09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eastAsia" w:ascii="仿宋" w:eastAsia="仿宋" w:hAnsiTheme="minorEastAsia" w:cstheme="minorEastAsia"/>
                <w:i w:val="0"/>
                <w:iCs w:val="0"/>
                <w:color w:val="000000"/>
                <w:kern w:val="0"/>
                <w:sz w:val="21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</w:tbl>
    <w:p w14:paraId="73025C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181" w:afterLines="50" w:line="480" w:lineRule="exact"/>
        <w:ind w:right="0" w:rightChars="0"/>
        <w:jc w:val="center"/>
        <w:rPr>
          <w:rFonts w:hint="default" w:eastAsia="宋体" w:asciiTheme="minorEastAsia" w:hAnsiTheme="minorEastAsia"/>
          <w:b/>
          <w:bCs/>
          <w:color w:val="auto"/>
          <w:sz w:val="24"/>
          <w:szCs w:val="24"/>
          <w:lang w:val="en-US" w:eastAsia="zh-CN"/>
        </w:rPr>
      </w:pPr>
    </w:p>
    <w:p w14:paraId="1BCACFA5">
      <w:pPr>
        <w:pStyle w:val="7"/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备注：采购数量可能根据实际情况进行调整，最终以实际采购数量为准。</w:t>
      </w:r>
    </w:p>
    <w:p w14:paraId="14CCDDB9">
      <w:pPr>
        <w:spacing w:line="480" w:lineRule="exact"/>
        <w:ind w:firstLine="2800" w:firstLineChars="1000"/>
        <w:jc w:val="right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报价单位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kern w:val="2"/>
          <w:sz w:val="28"/>
          <w:szCs w:val="28"/>
        </w:rPr>
        <w:t>（全称、盖章）</w:t>
      </w:r>
    </w:p>
    <w:p w14:paraId="533157AC">
      <w:pPr>
        <w:spacing w:line="480" w:lineRule="exact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日期：   年   月    日</w:t>
      </w:r>
    </w:p>
    <w:sectPr>
      <w:footerReference r:id="rId5" w:type="default"/>
      <w:pgSz w:w="11906" w:h="16838"/>
      <w:pgMar w:top="1440" w:right="1226" w:bottom="1440" w:left="1440" w:header="708" w:footer="709" w:gutter="0"/>
      <w:pgNumType w:fmt="numberInDash" w:start="1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0D0B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25753">
                          <w:pPr>
                            <w:pStyle w:val="5"/>
                            <w:rPr>
                              <w:rFonts w:hint="eastAsia" w:eastAsia="微软雅黑"/>
                              <w:color w:val="000000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00000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25753">
                    <w:pPr>
                      <w:pStyle w:val="5"/>
                      <w:rPr>
                        <w:rFonts w:hint="eastAsia" w:eastAsia="微软雅黑"/>
                        <w:color w:val="000000"/>
                        <w:lang w:eastAsia="zh-CN"/>
                      </w:rPr>
                    </w:pP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color w:val="00000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C79937"/>
    <w:multiLevelType w:val="singleLevel"/>
    <w:tmpl w:val="8BC799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B223C"/>
    <w:rsid w:val="029C1412"/>
    <w:rsid w:val="02BD7118"/>
    <w:rsid w:val="040F1960"/>
    <w:rsid w:val="042B29CC"/>
    <w:rsid w:val="06884E18"/>
    <w:rsid w:val="06974D0A"/>
    <w:rsid w:val="09FA0774"/>
    <w:rsid w:val="0A42599C"/>
    <w:rsid w:val="0A8E3EB3"/>
    <w:rsid w:val="0B216451"/>
    <w:rsid w:val="0B3F66B6"/>
    <w:rsid w:val="0B681816"/>
    <w:rsid w:val="0BD56464"/>
    <w:rsid w:val="0D5C5C62"/>
    <w:rsid w:val="10574A60"/>
    <w:rsid w:val="11643A43"/>
    <w:rsid w:val="116D6E14"/>
    <w:rsid w:val="121F6163"/>
    <w:rsid w:val="134C478E"/>
    <w:rsid w:val="1397384C"/>
    <w:rsid w:val="14D17533"/>
    <w:rsid w:val="15D038D4"/>
    <w:rsid w:val="1731761B"/>
    <w:rsid w:val="176F1D07"/>
    <w:rsid w:val="184A7FAA"/>
    <w:rsid w:val="199A427B"/>
    <w:rsid w:val="1AD0204C"/>
    <w:rsid w:val="1AE51AE6"/>
    <w:rsid w:val="1B0167A6"/>
    <w:rsid w:val="1B923901"/>
    <w:rsid w:val="1C810F5C"/>
    <w:rsid w:val="1D977E2D"/>
    <w:rsid w:val="206F2A21"/>
    <w:rsid w:val="21651D3E"/>
    <w:rsid w:val="22A67AE7"/>
    <w:rsid w:val="23E1293E"/>
    <w:rsid w:val="29373FB6"/>
    <w:rsid w:val="29491A44"/>
    <w:rsid w:val="2FA77426"/>
    <w:rsid w:val="31DE6AA2"/>
    <w:rsid w:val="331B1C3E"/>
    <w:rsid w:val="34301016"/>
    <w:rsid w:val="3517070D"/>
    <w:rsid w:val="35865824"/>
    <w:rsid w:val="359478C3"/>
    <w:rsid w:val="38F76E2A"/>
    <w:rsid w:val="39A6165B"/>
    <w:rsid w:val="3A7B3A28"/>
    <w:rsid w:val="3B826EE4"/>
    <w:rsid w:val="3BCF1849"/>
    <w:rsid w:val="3CEA208C"/>
    <w:rsid w:val="3DFD6717"/>
    <w:rsid w:val="3E1C3A18"/>
    <w:rsid w:val="40A44847"/>
    <w:rsid w:val="411D604A"/>
    <w:rsid w:val="421A1DBC"/>
    <w:rsid w:val="48CD7353"/>
    <w:rsid w:val="4B0C5FD6"/>
    <w:rsid w:val="4C4C0073"/>
    <w:rsid w:val="4EDF30C7"/>
    <w:rsid w:val="4F4345B6"/>
    <w:rsid w:val="528569F6"/>
    <w:rsid w:val="52B11588"/>
    <w:rsid w:val="55145A25"/>
    <w:rsid w:val="556C0353"/>
    <w:rsid w:val="59EA3696"/>
    <w:rsid w:val="5A9A53AC"/>
    <w:rsid w:val="5DE41146"/>
    <w:rsid w:val="5E5A53D0"/>
    <w:rsid w:val="5F721B4C"/>
    <w:rsid w:val="60F16261"/>
    <w:rsid w:val="61EA0548"/>
    <w:rsid w:val="637827E4"/>
    <w:rsid w:val="64D95CBD"/>
    <w:rsid w:val="665665FA"/>
    <w:rsid w:val="67562850"/>
    <w:rsid w:val="6A0C4F0B"/>
    <w:rsid w:val="6D950F82"/>
    <w:rsid w:val="6FC40E1B"/>
    <w:rsid w:val="74CA5B51"/>
    <w:rsid w:val="74EF6672"/>
    <w:rsid w:val="75045F0F"/>
    <w:rsid w:val="75F720D1"/>
    <w:rsid w:val="788A05BA"/>
    <w:rsid w:val="7A7A6EC4"/>
    <w:rsid w:val="7B451934"/>
    <w:rsid w:val="7BB302F8"/>
    <w:rsid w:val="7C581358"/>
    <w:rsid w:val="7CAA611C"/>
    <w:rsid w:val="7D227BC4"/>
    <w:rsid w:val="7F092B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after="0"/>
      <w:ind w:firstLine="420"/>
    </w:pPr>
    <w:rPr>
      <w:rFonts w:eastAsia="宋体" w:asciiTheme="minorHAnsi" w:hAnsiTheme="minorHAnsi"/>
      <w:kern w:val="2"/>
      <w:sz w:val="21"/>
    </w:rPr>
  </w:style>
  <w:style w:type="paragraph" w:styleId="3">
    <w:name w:val="Body Text"/>
    <w:basedOn w:val="1"/>
    <w:qFormat/>
    <w:uiPriority w:val="0"/>
    <w:pPr>
      <w:widowControl w:val="0"/>
      <w:adjustRightInd/>
      <w:snapToGrid/>
      <w:spacing w:after="0"/>
      <w:ind w:right="491"/>
      <w:jc w:val="both"/>
    </w:pPr>
    <w:rPr>
      <w:rFonts w:ascii="楷体_GB2312" w:hAnsi="Calibri"/>
      <w:kern w:val="2"/>
      <w:sz w:val="21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Body Text 2"/>
    <w:basedOn w:val="1"/>
    <w:semiHidden/>
    <w:unhideWhenUsed/>
    <w:qFormat/>
    <w:uiPriority w:val="99"/>
    <w:pPr>
      <w:spacing w:after="120" w:line="480" w:lineRule="auto"/>
    </w:pPr>
  </w:style>
  <w:style w:type="paragraph" w:styleId="8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sz w:val="24"/>
      <w:szCs w:val="24"/>
    </w:rPr>
  </w:style>
  <w:style w:type="character" w:customStyle="1" w:styleId="13">
    <w:name w:val="页眉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页脚 Char"/>
    <w:basedOn w:val="11"/>
    <w:link w:val="5"/>
    <w:semiHidden/>
    <w:qFormat/>
    <w:uiPriority w:val="99"/>
    <w:rPr>
      <w:rFonts w:ascii="Tahoma" w:hAnsi="Tahoma"/>
      <w:sz w:val="18"/>
      <w:szCs w:val="18"/>
    </w:rPr>
  </w:style>
  <w:style w:type="paragraph" w:customStyle="1" w:styleId="15">
    <w:name w:val="p0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character" w:customStyle="1" w:styleId="20">
    <w:name w:val="font31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21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8662</Words>
  <Characters>9405</Characters>
  <Lines>31</Lines>
  <Paragraphs>8</Paragraphs>
  <TotalTime>10</TotalTime>
  <ScaleCrop>false</ScaleCrop>
  <LinksUpToDate>false</LinksUpToDate>
  <CharactersWithSpaces>9660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Administrator.YH--20190429GED</dc:creator>
  <cp:lastModifiedBy>yyang</cp:lastModifiedBy>
  <dcterms:modified xsi:type="dcterms:W3CDTF">2026-07-21T08:59:06Z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CDBC1D5AEE3945C2809A4502C9221F35_13</vt:lpwstr>
  </property>
  <property fmtid="{D5CDD505-2E9C-101B-9397-08002B2CF9AE}" pid="4" name="KSOTemplateDocerSaveRecord">
    <vt:lpwstr>eyJoZGlkIjoiNTQzNWJiNzhiY2E5YWZhNGMzMDNkNzEzOGI2NmM0MzQiLCJ1c2VySWQiOiIxMTMyMzkzMDU3In0=</vt:lpwstr>
  </property>
</Properties>
</file>