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260A0">
      <w:pPr>
        <w:spacing w:line="360" w:lineRule="auto"/>
        <w:jc w:val="center"/>
        <w:rPr>
          <w:rFonts w:ascii="宋体" w:hAnsi="宋体" w:eastAsia="宋体"/>
          <w:sz w:val="24"/>
        </w:rPr>
      </w:pPr>
      <w: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377190</wp:posOffset>
                </wp:positionV>
                <wp:extent cx="5219700" cy="0"/>
                <wp:effectExtent l="0" t="9525" r="0" b="9525"/>
                <wp:wrapNone/>
                <wp:docPr id="7" name="直接连接符 7"/>
                <wp:cNvGraphicFramePr/>
                <a:graphic xmlns:a="http://schemas.openxmlformats.org/drawingml/2006/main">
                  <a:graphicData uri="http://schemas.microsoft.com/office/word/2010/wordprocessingShape">
                    <wps:wsp>
                      <wps:cNvCnPr/>
                      <wps:spPr>
                        <a:xfrm>
                          <a:off x="0" y="0"/>
                          <a:ext cx="5219700" cy="0"/>
                        </a:xfrm>
                        <a:prstGeom prst="line">
                          <a:avLst/>
                        </a:prstGeom>
                        <a:ln>
                          <a:solidFill>
                            <a:schemeClr val="tx1"/>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id="_x0000_s1026" o:spid="_x0000_s1026" o:spt="20" style="position:absolute;left:0pt;margin-left:-0.6pt;margin-top:29.7pt;height:0pt;width:411pt;z-index:251660288;mso-width-relative:page;mso-height-relative:page;" filled="f" stroked="t" coordsize="21600,21600" o:gfxdata="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gdp2i2AAAAAgB&#10;AAAPAAAAAAAAAAEAIAAAACIAAABkcnMvZG93bnJldi54bWxQSwECFAAUAAAACACHTuJAh+XHMuIB&#10;AACyAwAADgAAAAAAAAABACAAAAAnAQAAZHJzL2Uyb0RvYy54bWxQSwUGAAAAAAYABgBZAQAAewUA&#10;AAAA&#10;">
                <v:fill on="f" focussize="0,0"/>
                <v:stroke weight="1.5pt" color="#000000 [3213]" miterlimit="8" joinstyle="miter"/>
                <v:imagedata o:title=""/>
                <o:lock v:ext="edit" aspectratio="f"/>
              </v:line>
            </w:pict>
          </mc:Fallback>
        </mc:AlternateContent>
      </w:r>
      <w:r>
        <w:drawing>
          <wp:inline distT="0" distB="0" distL="0" distR="0">
            <wp:extent cx="1438275" cy="245110"/>
            <wp:effectExtent l="0" t="0" r="952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stretch>
                      <a:fillRect/>
                    </a:stretch>
                  </pic:blipFill>
                  <pic:spPr>
                    <a:xfrm>
                      <a:off x="0" y="0"/>
                      <a:ext cx="1438275" cy="245110"/>
                    </a:xfrm>
                    <a:prstGeom prst="rect">
                      <a:avLst/>
                    </a:prstGeom>
                  </pic:spPr>
                </pic:pic>
              </a:graphicData>
            </a:graphic>
          </wp:inline>
        </w:drawing>
      </w:r>
    </w:p>
    <w:p w14:paraId="6B5A2D49">
      <w:pPr>
        <w:jc w:val="center"/>
        <w:rPr>
          <w:rFonts w:hint="eastAsia" w:ascii="方正小标宋简体" w:eastAsia="方正小标宋简体" w:cs="宋体"/>
          <w:b w:val="0"/>
          <w:bCs w:val="0"/>
          <w:kern w:val="2"/>
          <w:sz w:val="44"/>
          <w:szCs w:val="44"/>
          <w:shd w:val="clear" w:color="auto" w:fill="FFFFFF"/>
        </w:rPr>
      </w:pPr>
      <w:r>
        <w:rPr>
          <w:rFonts w:hint="eastAsia" w:ascii="方正小标宋简体" w:eastAsia="方正小标宋简体" w:cs="宋体"/>
          <w:b w:val="0"/>
          <w:bCs w:val="0"/>
          <w:kern w:val="2"/>
          <w:sz w:val="44"/>
          <w:szCs w:val="44"/>
          <w:shd w:val="clear" w:color="auto" w:fill="FFFFFF"/>
        </w:rPr>
        <w:t>四市名师工作室联合研修 共探人工智能赋能职业教育</w:t>
      </w:r>
    </w:p>
    <w:p w14:paraId="7C864C67">
      <w:pPr>
        <w:spacing w:line="560" w:lineRule="exact"/>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为积极响应国家教育数字化战略行动，促进人工智能在职业教育普及性应用，助力职业院校依托人工智能技术加快数字化转型与高质量发展。4月10-11日，陈继红眉州名师工作室、四川省程弋可名师工作室、攀枝花市钱芬工作室、四川省邓仕川名师工作室联合举办“人工智能赋能职业教育”研修活动。</w:t>
      </w:r>
    </w:p>
    <w:p w14:paraId="0C140571">
      <w:pPr>
        <w:spacing w:line="240" w:lineRule="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drawing>
          <wp:inline distT="0" distB="0" distL="114300" distR="114300">
            <wp:extent cx="5271770" cy="3425825"/>
            <wp:effectExtent l="0" t="0" r="5080" b="3175"/>
            <wp:docPr id="3" name="图片 3" descr="7b8c4433d889129361754eb6777b86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b8c4433d889129361754eb6777b86ca"/>
                    <pic:cNvPicPr>
                      <a:picLocks noChangeAspect="1"/>
                    </pic:cNvPicPr>
                  </pic:nvPicPr>
                  <pic:blipFill>
                    <a:blip r:embed="rId6"/>
                    <a:stretch>
                      <a:fillRect/>
                    </a:stretch>
                  </pic:blipFill>
                  <pic:spPr>
                    <a:xfrm>
                      <a:off x="0" y="0"/>
                      <a:ext cx="5271770" cy="3425825"/>
                    </a:xfrm>
                    <a:prstGeom prst="rect">
                      <a:avLst/>
                    </a:prstGeom>
                  </pic:spPr>
                </pic:pic>
              </a:graphicData>
            </a:graphic>
          </wp:inline>
        </w:drawing>
      </w:r>
    </w:p>
    <w:p w14:paraId="0A8A9DA8">
      <w:pPr>
        <w:spacing w:line="560" w:lineRule="exact"/>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领衔人程弋可作了题为《AI能力建设与探索实践》专题讲座，他从当前人工智能的兴起引发教育革命讲起，然后介绍了制作数字资源、应用AI工具的方法，介绍了正在探索的生成式教学的使用方法及阶段成果，最后引出问题：如何从适应工业化时代的大规模统一的教育转向按个人需求和偏好定制的个性化教育，即“为每个学生提供合适的教育”转变，提出了“构建基于互联网的个性化教育新模式”。</w:t>
      </w:r>
    </w:p>
    <w:p w14:paraId="504BFD86">
      <w:pP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drawing>
          <wp:inline distT="0" distB="0" distL="114300" distR="114300">
            <wp:extent cx="5266690" cy="3090545"/>
            <wp:effectExtent l="0" t="0" r="0" b="0"/>
            <wp:docPr id="4" name="图片 4" descr="b9ef2c3da7d9395df01a711d11f3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9ef2c3da7d9395df01a711d11f36094"/>
                    <pic:cNvPicPr>
                      <a:picLocks noChangeAspect="1"/>
                    </pic:cNvPicPr>
                  </pic:nvPicPr>
                  <pic:blipFill>
                    <a:blip r:embed="rId7"/>
                    <a:srcRect t="21765"/>
                    <a:stretch>
                      <a:fillRect/>
                    </a:stretch>
                  </pic:blipFill>
                  <pic:spPr>
                    <a:xfrm>
                      <a:off x="0" y="0"/>
                      <a:ext cx="5266690" cy="3090545"/>
                    </a:xfrm>
                    <a:prstGeom prst="rect">
                      <a:avLst/>
                    </a:prstGeom>
                  </pic:spPr>
                </pic:pic>
              </a:graphicData>
            </a:graphic>
          </wp:inline>
        </w:drawing>
      </w:r>
    </w:p>
    <w:p w14:paraId="73E1CF79">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工作室成员陶建讲解了DeepSeek应用探索在教案编写、出题、课堂小程序编写等辅助教学封面的应用，还介绍了结合AI智能体训练的相关技术技巧。</w:t>
      </w:r>
    </w:p>
    <w:p w14:paraId="3679A717">
      <w:pPr>
        <w:rPr>
          <w:rFonts w:hint="default" w:ascii="仿宋_GB2312" w:hAnsi="仿宋_GB2312" w:eastAsia="仿宋_GB2312" w:cs="仿宋_GB2312"/>
          <w:color w:val="000000"/>
          <w:kern w:val="0"/>
          <w:sz w:val="32"/>
          <w:szCs w:val="32"/>
          <w:lang w:val="en-US" w:eastAsia="zh-CN" w:bidi="ar"/>
        </w:rPr>
      </w:pPr>
      <w:r>
        <w:drawing>
          <wp:inline distT="0" distB="0" distL="114300" distR="114300">
            <wp:extent cx="5271135" cy="2886075"/>
            <wp:effectExtent l="0" t="0" r="5715" b="952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
                    <a:stretch>
                      <a:fillRect/>
                    </a:stretch>
                  </pic:blipFill>
                  <pic:spPr>
                    <a:xfrm>
                      <a:off x="0" y="0"/>
                      <a:ext cx="5271135" cy="2886075"/>
                    </a:xfrm>
                    <a:prstGeom prst="rect">
                      <a:avLst/>
                    </a:prstGeom>
                    <a:noFill/>
                    <a:ln>
                      <a:noFill/>
                    </a:ln>
                  </pic:spPr>
                </pic:pic>
              </a:graphicData>
            </a:graphic>
          </wp:inline>
        </w:drawing>
      </w:r>
    </w:p>
    <w:p w14:paraId="04E84358">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本次研讨活动通过理论引领与实践案例结合，明确AI时代教师能力重构路径，推动职业院校数字化转型，为教师成长搭建阶梯，展现了名师工作室的“传帮带”作用。</w:t>
      </w:r>
    </w:p>
    <w:p w14:paraId="376230CA">
      <w:pPr>
        <w:rPr>
          <w:rFonts w:hint="eastAsia" w:ascii="仿宋_GB2312" w:hAnsi="仿宋_GB2312" w:eastAsia="仿宋_GB2312" w:cs="仿宋_GB2312"/>
          <w:color w:val="000000"/>
          <w:kern w:val="0"/>
          <w:sz w:val="32"/>
          <w:szCs w:val="32"/>
          <w:lang w:val="en-US" w:eastAsia="zh-CN" w:bidi="ar"/>
        </w:rPr>
      </w:pPr>
      <w:r>
        <w:drawing>
          <wp:inline distT="0" distB="0" distL="114300" distR="114300">
            <wp:extent cx="5268595" cy="2983865"/>
            <wp:effectExtent l="0" t="0" r="8255" b="698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5268595" cy="2983865"/>
                    </a:xfrm>
                    <a:prstGeom prst="rect">
                      <a:avLst/>
                    </a:prstGeom>
                    <a:noFill/>
                    <a:ln>
                      <a:noFill/>
                    </a:ln>
                  </pic:spPr>
                </pic:pic>
              </a:graphicData>
            </a:graphic>
          </wp:inline>
        </w:drawing>
      </w:r>
    </w:p>
    <w:p w14:paraId="4CDEEF29">
      <w:pPr>
        <w:ind w:firstLine="640" w:firstLineChars="200"/>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工作室周琳老师在本次会议上结合自身的应用情况，做了主题发言。工作室刘然、陈艳华老师也做了分享。</w:t>
      </w:r>
      <w:bookmarkStart w:id="0" w:name="_GoBack"/>
      <w:bookmarkEnd w:id="0"/>
    </w:p>
    <w:p w14:paraId="68CDEF41">
      <w:pPr>
        <w:ind w:firstLine="640" w:firstLineChars="200"/>
        <w:rPr>
          <w:rFonts w:hint="eastAsia" w:ascii="宋体" w:hAnsi="宋体" w:eastAsia="宋体" w:cs="宋体"/>
          <w:color w:val="FF0000"/>
          <w:sz w:val="24"/>
          <w:szCs w:val="24"/>
          <w:lang w:val="en-US" w:eastAsia="zh-CN"/>
        </w:rPr>
      </w:pPr>
      <w:r>
        <w:rPr>
          <w:rFonts w:hint="eastAsia" w:ascii="仿宋_GB2312" w:hAnsi="仿宋_GB2312" w:eastAsia="仿宋_GB2312" w:cs="仿宋_GB2312"/>
          <w:color w:val="000000"/>
          <w:kern w:val="0"/>
          <w:sz w:val="32"/>
          <w:szCs w:val="32"/>
          <w:lang w:val="en-US" w:eastAsia="zh-CN" w:bidi="ar"/>
        </w:rPr>
        <w:t>下一步，各工作室将持续深化合作，探索AI技术在教育评价、课程开发等领域的深度应用，助力职业教育数字化、智能化转型，</w:t>
      </w:r>
      <w:r>
        <w:rPr>
          <w:rFonts w:hint="eastAsia" w:ascii="仿宋" w:hAnsi="仿宋" w:eastAsia="仿宋" w:cs="仿宋"/>
          <w:sz w:val="32"/>
          <w:szCs w:val="32"/>
          <w:lang w:val="en-US" w:eastAsia="zh-CN"/>
        </w:rPr>
        <w:t>践行了工作室“共建·共享·共成长”的理念</w:t>
      </w:r>
      <w:r>
        <w:rPr>
          <w:rFonts w:hint="eastAsia" w:ascii="仿宋_GB2312" w:hAnsi="仿宋_GB2312" w:eastAsia="仿宋_GB2312" w:cs="仿宋_GB2312"/>
          <w:color w:val="000000"/>
          <w:kern w:val="0"/>
          <w:sz w:val="32"/>
          <w:szCs w:val="32"/>
          <w:lang w:val="en-US" w:eastAsia="zh-CN" w:bidi="ar"/>
        </w:rPr>
        <w:t>。接下来工作室将探索融合技术赋能与人文关怀，</w:t>
      </w:r>
      <w:r>
        <w:rPr>
          <w:rFonts w:hint="eastAsia" w:ascii="仿宋" w:hAnsi="仿宋" w:eastAsia="仿宋" w:cs="仿宋"/>
          <w:sz w:val="32"/>
          <w:szCs w:val="32"/>
        </w:rPr>
        <w:t>深化“三教”改革</w:t>
      </w:r>
      <w:r>
        <w:rPr>
          <w:rFonts w:hint="eastAsia" w:ascii="仿宋" w:hAnsi="仿宋" w:eastAsia="仿宋" w:cs="仿宋"/>
          <w:sz w:val="32"/>
          <w:szCs w:val="32"/>
          <w:lang w:eastAsia="zh-CN"/>
        </w:rPr>
        <w:t>。</w:t>
      </w:r>
    </w:p>
    <w:p w14:paraId="11634730">
      <w:pPr>
        <w:pStyle w:val="6"/>
        <w:widowControl/>
        <w:shd w:val="clear" w:color="auto" w:fill="FFFFFF"/>
        <w:spacing w:before="0" w:beforeAutospacing="0" w:after="0" w:afterAutospacing="0" w:line="360" w:lineRule="auto"/>
        <w:ind w:firstLine="480" w:firstLineChars="200"/>
        <w:jc w:val="right"/>
        <w:rPr>
          <w:rFonts w:ascii="宋体" w:hAnsi="宋体" w:eastAsia="宋体" w:cs="宋体"/>
        </w:rPr>
      </w:pPr>
      <w:r>
        <w:rPr>
          <w:rFonts w:hint="eastAsia" w:ascii="宋体" w:hAnsi="宋体" w:eastAsia="宋体" w:cs="宋体"/>
          <w:kern w:val="2"/>
        </w:rPr>
        <w:t>（图文：</w:t>
      </w:r>
      <w:r>
        <w:rPr>
          <w:rFonts w:hint="eastAsia" w:ascii="宋体" w:hAnsi="宋体" w:eastAsia="宋体" w:cs="宋体"/>
          <w:kern w:val="2"/>
          <w:lang w:val="en-US" w:eastAsia="zh-CN"/>
        </w:rPr>
        <w:t>陶建</w:t>
      </w:r>
      <w:r>
        <w:rPr>
          <w:rFonts w:ascii="宋体" w:hAnsi="宋体" w:eastAsia="宋体" w:cs="宋体"/>
          <w:kern w:val="2"/>
        </w:rPr>
        <w:t xml:space="preserve">  </w:t>
      </w:r>
      <w:r>
        <w:rPr>
          <w:rFonts w:hint="eastAsia" w:ascii="宋体" w:hAnsi="宋体" w:eastAsia="宋体" w:cs="宋体"/>
          <w:kern w:val="2"/>
        </w:rPr>
        <w:t xml:space="preserve"> 审核：</w:t>
      </w:r>
      <w:r>
        <w:rPr>
          <w:rFonts w:hint="eastAsia" w:ascii="宋体" w:hAnsi="宋体" w:eastAsia="宋体" w:cs="宋体"/>
          <w:kern w:val="2"/>
          <w:lang w:val="en-US" w:eastAsia="zh-CN"/>
        </w:rPr>
        <w:t>程弋可</w:t>
      </w:r>
      <w:r>
        <w:rPr>
          <w:rFonts w:hint="eastAsia" w:ascii="宋体" w:hAnsi="宋体" w:eastAsia="宋体" w:cs="宋体"/>
          <w:kern w:val="2"/>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0044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C2D6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F0C2D6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NmFjMmM4ZTljMGJiZDAxN2JmYTc0NGI0NmFiNDgifQ=="/>
  </w:docVars>
  <w:rsids>
    <w:rsidRoot w:val="008B5C03"/>
    <w:rsid w:val="000E56B3"/>
    <w:rsid w:val="00101AE9"/>
    <w:rsid w:val="001B4D30"/>
    <w:rsid w:val="001E28BB"/>
    <w:rsid w:val="002A443C"/>
    <w:rsid w:val="002E750B"/>
    <w:rsid w:val="00372978"/>
    <w:rsid w:val="003C138F"/>
    <w:rsid w:val="003E2AA3"/>
    <w:rsid w:val="003F6CD2"/>
    <w:rsid w:val="004002EE"/>
    <w:rsid w:val="00422DF7"/>
    <w:rsid w:val="00451FE2"/>
    <w:rsid w:val="0045460F"/>
    <w:rsid w:val="00460175"/>
    <w:rsid w:val="004B4E74"/>
    <w:rsid w:val="004F5514"/>
    <w:rsid w:val="005377E4"/>
    <w:rsid w:val="005B4F96"/>
    <w:rsid w:val="005F328F"/>
    <w:rsid w:val="00684A91"/>
    <w:rsid w:val="006A68F5"/>
    <w:rsid w:val="006C63DF"/>
    <w:rsid w:val="006D1C28"/>
    <w:rsid w:val="006D4C0A"/>
    <w:rsid w:val="007549E1"/>
    <w:rsid w:val="00801E7A"/>
    <w:rsid w:val="00834F35"/>
    <w:rsid w:val="008B5C03"/>
    <w:rsid w:val="008D5E23"/>
    <w:rsid w:val="008F47DA"/>
    <w:rsid w:val="008F514A"/>
    <w:rsid w:val="0091044E"/>
    <w:rsid w:val="00992313"/>
    <w:rsid w:val="009E633C"/>
    <w:rsid w:val="009E694C"/>
    <w:rsid w:val="00A002A0"/>
    <w:rsid w:val="00A26854"/>
    <w:rsid w:val="00A27702"/>
    <w:rsid w:val="00A34FBD"/>
    <w:rsid w:val="00B2096D"/>
    <w:rsid w:val="00BA7DCA"/>
    <w:rsid w:val="00C85F20"/>
    <w:rsid w:val="00C8792A"/>
    <w:rsid w:val="00CB13B0"/>
    <w:rsid w:val="00CC54E5"/>
    <w:rsid w:val="00CE6252"/>
    <w:rsid w:val="00D32C4A"/>
    <w:rsid w:val="00D50C17"/>
    <w:rsid w:val="00DB660E"/>
    <w:rsid w:val="00E14BBA"/>
    <w:rsid w:val="00E27116"/>
    <w:rsid w:val="00E73EAB"/>
    <w:rsid w:val="00E74289"/>
    <w:rsid w:val="00E90474"/>
    <w:rsid w:val="00E97F39"/>
    <w:rsid w:val="00EE1291"/>
    <w:rsid w:val="00FA41A9"/>
    <w:rsid w:val="0167398B"/>
    <w:rsid w:val="01A77B3A"/>
    <w:rsid w:val="02AB4660"/>
    <w:rsid w:val="02D05479"/>
    <w:rsid w:val="03031491"/>
    <w:rsid w:val="04111C31"/>
    <w:rsid w:val="05987AE7"/>
    <w:rsid w:val="07413538"/>
    <w:rsid w:val="08273E74"/>
    <w:rsid w:val="08A2571B"/>
    <w:rsid w:val="0B642CE9"/>
    <w:rsid w:val="0BFC44C1"/>
    <w:rsid w:val="0C216E2C"/>
    <w:rsid w:val="0CCA6CD4"/>
    <w:rsid w:val="0E0E5FAA"/>
    <w:rsid w:val="0F29704D"/>
    <w:rsid w:val="108A0D36"/>
    <w:rsid w:val="10BC5375"/>
    <w:rsid w:val="10CB388E"/>
    <w:rsid w:val="10FB7C4C"/>
    <w:rsid w:val="138C102F"/>
    <w:rsid w:val="157A60D7"/>
    <w:rsid w:val="15C745A0"/>
    <w:rsid w:val="16960CE3"/>
    <w:rsid w:val="185D0D41"/>
    <w:rsid w:val="192D3C51"/>
    <w:rsid w:val="1A4438BB"/>
    <w:rsid w:val="1AC95552"/>
    <w:rsid w:val="1B8A22F8"/>
    <w:rsid w:val="1C197B20"/>
    <w:rsid w:val="1C9176B6"/>
    <w:rsid w:val="1CF220DE"/>
    <w:rsid w:val="1E0B6A8C"/>
    <w:rsid w:val="1F03790C"/>
    <w:rsid w:val="1F3B15E0"/>
    <w:rsid w:val="21562C7C"/>
    <w:rsid w:val="21FB3F4F"/>
    <w:rsid w:val="226F14FA"/>
    <w:rsid w:val="227C7C5C"/>
    <w:rsid w:val="22BE4F7D"/>
    <w:rsid w:val="264237A1"/>
    <w:rsid w:val="2650413E"/>
    <w:rsid w:val="265F0EA3"/>
    <w:rsid w:val="268042E5"/>
    <w:rsid w:val="27FC632B"/>
    <w:rsid w:val="28650375"/>
    <w:rsid w:val="290B0DAB"/>
    <w:rsid w:val="2A947FD8"/>
    <w:rsid w:val="2C516465"/>
    <w:rsid w:val="2D3D2AA9"/>
    <w:rsid w:val="2D720E3E"/>
    <w:rsid w:val="2F6F1AD9"/>
    <w:rsid w:val="2FA70246"/>
    <w:rsid w:val="312C4761"/>
    <w:rsid w:val="32E563F5"/>
    <w:rsid w:val="38904F80"/>
    <w:rsid w:val="39581830"/>
    <w:rsid w:val="3AE315CD"/>
    <w:rsid w:val="3B673FAC"/>
    <w:rsid w:val="3BB61CBA"/>
    <w:rsid w:val="3CB861D9"/>
    <w:rsid w:val="3D4B793D"/>
    <w:rsid w:val="3E494020"/>
    <w:rsid w:val="3F0874F8"/>
    <w:rsid w:val="418238EE"/>
    <w:rsid w:val="421A3B26"/>
    <w:rsid w:val="44A973E3"/>
    <w:rsid w:val="453D79EA"/>
    <w:rsid w:val="45DA3AB7"/>
    <w:rsid w:val="45F47173"/>
    <w:rsid w:val="46703488"/>
    <w:rsid w:val="4F022E0B"/>
    <w:rsid w:val="502A762A"/>
    <w:rsid w:val="51DA7EBD"/>
    <w:rsid w:val="5250430D"/>
    <w:rsid w:val="53DB5E19"/>
    <w:rsid w:val="57236B81"/>
    <w:rsid w:val="5A470DD9"/>
    <w:rsid w:val="5AAC3332"/>
    <w:rsid w:val="5D9407D9"/>
    <w:rsid w:val="5E5F29BA"/>
    <w:rsid w:val="5EC04519"/>
    <w:rsid w:val="5F453D1D"/>
    <w:rsid w:val="5FE9126D"/>
    <w:rsid w:val="615274F0"/>
    <w:rsid w:val="61A746B9"/>
    <w:rsid w:val="63E63410"/>
    <w:rsid w:val="66216982"/>
    <w:rsid w:val="66291CDA"/>
    <w:rsid w:val="670526C3"/>
    <w:rsid w:val="672959E1"/>
    <w:rsid w:val="67476D8E"/>
    <w:rsid w:val="69855887"/>
    <w:rsid w:val="69EC374B"/>
    <w:rsid w:val="6A7379C8"/>
    <w:rsid w:val="6B633598"/>
    <w:rsid w:val="6E0C3731"/>
    <w:rsid w:val="6F0B2E9A"/>
    <w:rsid w:val="6F854425"/>
    <w:rsid w:val="70E35674"/>
    <w:rsid w:val="71667734"/>
    <w:rsid w:val="728856F3"/>
    <w:rsid w:val="73626993"/>
    <w:rsid w:val="746F2FAE"/>
    <w:rsid w:val="758B02BC"/>
    <w:rsid w:val="77140AD6"/>
    <w:rsid w:val="77754D7F"/>
    <w:rsid w:val="77826867"/>
    <w:rsid w:val="78E51A91"/>
    <w:rsid w:val="791A3D9A"/>
    <w:rsid w:val="7B62060A"/>
    <w:rsid w:val="7BBE58AE"/>
    <w:rsid w:val="7F505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4"/>
      <w:szCs w:val="24"/>
      <w:lang w:eastAsia="en-US"/>
    </w:rPr>
  </w:style>
  <w:style w:type="paragraph" w:styleId="4">
    <w:name w:val="footer"/>
    <w:basedOn w:val="1"/>
    <w:link w:val="12"/>
    <w:autoRedefine/>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100" w:beforeAutospacing="1" w:after="100" w:afterAutospacing="1"/>
      <w:jc w:val="left"/>
    </w:pPr>
    <w:rPr>
      <w:rFonts w:cs="Times New Roman"/>
      <w:kern w:val="0"/>
      <w:sz w:val="24"/>
    </w:rPr>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autoRedefine/>
    <w:qFormat/>
    <w:uiPriority w:val="0"/>
    <w:rPr>
      <w:i/>
    </w:rPr>
  </w:style>
  <w:style w:type="character" w:customStyle="1" w:styleId="11">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12">
    <w:name w:val="页脚 字符"/>
    <w:basedOn w:val="9"/>
    <w:link w:val="4"/>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590</Words>
  <Characters>606</Characters>
  <Lines>8</Lines>
  <Paragraphs>2</Paragraphs>
  <TotalTime>1</TotalTime>
  <ScaleCrop>false</ScaleCrop>
  <LinksUpToDate>false</LinksUpToDate>
  <CharactersWithSpaces>610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2021-11-19T06:58:00Z</dcterms:created>
  <dc:creator>fangfairyland</dc:creator>
  <cp:lastModifiedBy>土豆爸</cp:lastModifiedBy>
  <cp:lastPrinted>2024-11-04T07:08:00Z</cp:lastPrinted>
  <dcterms:modified xsi:type="dcterms:W3CDTF">2025-09-15T07:48:02Z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723C4163CCDD400590439994AE473F7C_13</vt:lpwstr>
  </property>
  <property fmtid="{D5CDD505-2E9C-101B-9397-08002B2CF9AE}" pid="4" name="KSOTemplateDocerSaveRecord">
    <vt:lpwstr>eyJoZGlkIjoiMDY5NmFjMmM4ZTljMGJiZDAxN2JmYTc0NGI0NmFiNDgiLCJ1c2VySWQiOiIxMTQxOTA2MzAwIn0=</vt:lpwstr>
  </property>
</Properties>
</file>