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0260A0">
      <w:pPr>
        <w:spacing w:line="360" w:lineRule="auto"/>
        <w:jc w:val="center"/>
        <w:rPr>
          <w:rFonts w:ascii="宋体" w:hAnsi="宋体" w:eastAsia="宋体"/>
          <w:sz w:val="24"/>
        </w:rPr>
      </w:pPr>
      <w:r>
        <mc:AlternateContent>
          <mc:Choice Requires="wps">
            <w:drawing>
              <wp:anchor distT="0" distB="0" distL="114300" distR="114300" simplePos="0" relativeHeight="251660288" behindDoc="0" locked="0" layoutInCell="1" allowOverlap="1">
                <wp:simplePos x="0" y="0"/>
                <wp:positionH relativeFrom="column">
                  <wp:posOffset>-7620</wp:posOffset>
                </wp:positionH>
                <wp:positionV relativeFrom="paragraph">
                  <wp:posOffset>377190</wp:posOffset>
                </wp:positionV>
                <wp:extent cx="5219700" cy="0"/>
                <wp:effectExtent l="0" t="9525" r="0" b="9525"/>
                <wp:wrapNone/>
                <wp:docPr id="7" name="直接连接符 7"/>
                <wp:cNvGraphicFramePr/>
                <a:graphic xmlns:a="http://schemas.openxmlformats.org/drawingml/2006/main">
                  <a:graphicData uri="http://schemas.microsoft.com/office/word/2010/wordprocessingShape">
                    <wps:wsp>
                      <wps:cNvCnPr/>
                      <wps:spPr>
                        <a:xfrm>
                          <a:off x="0" y="0"/>
                          <a:ext cx="5219700" cy="0"/>
                        </a:xfrm>
                        <a:prstGeom prst="line">
                          <a:avLst/>
                        </a:prstGeom>
                        <a:ln>
                          <a:solidFill>
                            <a:schemeClr val="tx1"/>
                          </a:solidFill>
                        </a:ln>
                      </wps:spPr>
                      <wps:style>
                        <a:lnRef idx="3">
                          <a:schemeClr val="accent1"/>
                        </a:lnRef>
                        <a:fillRef idx="0">
                          <a:schemeClr val="accent1"/>
                        </a:fillRef>
                        <a:effectRef idx="2">
                          <a:schemeClr val="accent1"/>
                        </a:effectRef>
                        <a:fontRef idx="minor">
                          <a:schemeClr val="tx1"/>
                        </a:fontRef>
                      </wps:style>
                      <wps:bodyPr/>
                    </wps:wsp>
                  </a:graphicData>
                </a:graphic>
              </wp:anchor>
            </w:drawing>
          </mc:Choice>
          <mc:Fallback>
            <w:pict>
              <v:line id="_x0000_s1026" o:spid="_x0000_s1026" o:spt="20" style="position:absolute;left:0pt;margin-left:-0.6pt;margin-top:29.7pt;height:0pt;width:411pt;z-index:251660288;mso-width-relative:page;mso-height-relative:page;" filled="f" stroked="t" coordsize="21600,21600" o:gfxdata="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Dgdp2i2AAAAAgB&#10;AAAPAAAAAAAAAAEAIAAAACIAAABkcnMvZG93bnJldi54bWxQSwECFAAUAAAACACHTuJAh+XHMuIB&#10;AACyAwAADgAAAAAAAAABACAAAAAnAQAAZHJzL2Uyb0RvYy54bWxQSwUGAAAAAAYABgBZAQAAewUA&#10;AAAA&#10;">
                <v:fill on="f" focussize="0,0"/>
                <v:stroke weight="1.5pt" color="#000000 [3213]" miterlimit="8" joinstyle="miter"/>
                <v:imagedata o:title=""/>
                <o:lock v:ext="edit" aspectratio="f"/>
              </v:line>
            </w:pict>
          </mc:Fallback>
        </mc:AlternateContent>
      </w:r>
      <w:r>
        <w:drawing>
          <wp:inline distT="0" distB="0" distL="0" distR="0">
            <wp:extent cx="1438275" cy="245110"/>
            <wp:effectExtent l="0" t="0" r="9525" b="889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5"/>
                    <a:stretch>
                      <a:fillRect/>
                    </a:stretch>
                  </pic:blipFill>
                  <pic:spPr>
                    <a:xfrm>
                      <a:off x="0" y="0"/>
                      <a:ext cx="1438275" cy="245110"/>
                    </a:xfrm>
                    <a:prstGeom prst="rect">
                      <a:avLst/>
                    </a:prstGeom>
                  </pic:spPr>
                </pic:pic>
              </a:graphicData>
            </a:graphic>
          </wp:inline>
        </w:drawing>
      </w:r>
    </w:p>
    <w:p w14:paraId="6B5A2D49">
      <w:pPr>
        <w:jc w:val="center"/>
        <w:rPr>
          <w:rFonts w:hint="eastAsia" w:ascii="方正小标宋简体" w:eastAsia="方正小标宋简体" w:cs="宋体"/>
          <w:b w:val="0"/>
          <w:bCs w:val="0"/>
          <w:kern w:val="2"/>
          <w:sz w:val="40"/>
          <w:szCs w:val="40"/>
          <w:shd w:val="clear" w:color="auto" w:fill="FFFFFF"/>
        </w:rPr>
      </w:pPr>
      <w:r>
        <w:rPr>
          <w:rFonts w:hint="eastAsia" w:ascii="方正小标宋简体" w:eastAsia="方正小标宋简体" w:cs="宋体"/>
          <w:b w:val="0"/>
          <w:bCs w:val="0"/>
          <w:kern w:val="2"/>
          <w:sz w:val="40"/>
          <w:szCs w:val="40"/>
          <w:shd w:val="clear" w:color="auto" w:fill="FFFFFF"/>
        </w:rPr>
        <w:t>工作室</w:t>
      </w:r>
      <w:r>
        <w:rPr>
          <w:rFonts w:hint="eastAsia" w:ascii="方正小标宋简体" w:eastAsia="方正小标宋简体" w:cs="宋体"/>
          <w:b w:val="0"/>
          <w:bCs w:val="0"/>
          <w:kern w:val="2"/>
          <w:sz w:val="40"/>
          <w:szCs w:val="40"/>
          <w:shd w:val="clear" w:color="auto" w:fill="FFFFFF"/>
          <w:lang w:val="en-US" w:eastAsia="zh-CN"/>
        </w:rPr>
        <w:t>多位老师</w:t>
      </w:r>
      <w:r>
        <w:rPr>
          <w:rFonts w:hint="eastAsia" w:ascii="方正小标宋简体" w:eastAsia="方正小标宋简体" w:cs="宋体"/>
          <w:b w:val="0"/>
          <w:bCs w:val="0"/>
          <w:kern w:val="2"/>
          <w:sz w:val="40"/>
          <w:szCs w:val="40"/>
          <w:shd w:val="clear" w:color="auto" w:fill="FFFFFF"/>
        </w:rPr>
        <w:t>参加职普融通课程教材建设会</w:t>
      </w:r>
    </w:p>
    <w:p w14:paraId="3E62843D">
      <w:pPr>
        <w:ind w:firstLine="640" w:firstLineChars="200"/>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2025年7月12日至15日，教育部职业教育发展中心在云南昆明组织召开职普融通课程教材编写启动会。来自全国多所职业院校的专家、教师齐聚一堂，共同研讨新时代职业教育教材建设。工作室程弋可老师、徐蓓老师、朱琳老师受邀参加会议，并积极参与教材编写工作。</w:t>
      </w:r>
    </w:p>
    <w:p w14:paraId="38F47241">
      <w:pPr>
        <w:ind w:firstLine="640" w:firstLineChars="200"/>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工作室领衔人程弋可老师，受邀参与中计算机类职普融通课程教材建设，程弋可老师就四川省中职情况、职普融通职教教材建设思考进行了介绍，并接受了牵头《计算机网络技术基础》教材改版及资源建设任务。</w:t>
      </w:r>
    </w:p>
    <w:p w14:paraId="224A2060">
      <w:pPr>
        <w:rPr>
          <w:rFonts w:hint="eastAsia" w:ascii="仿宋_GB2312" w:hAnsi="仿宋_GB2312" w:eastAsia="仿宋_GB2312" w:cs="仿宋_GB2312"/>
          <w:color w:val="000000"/>
          <w:kern w:val="0"/>
          <w:sz w:val="32"/>
          <w:szCs w:val="32"/>
          <w:lang w:val="en-US" w:eastAsia="zh-CN" w:bidi="ar"/>
        </w:rPr>
      </w:pPr>
      <w:r>
        <w:drawing>
          <wp:inline distT="0" distB="0" distL="114300" distR="114300">
            <wp:extent cx="5266055" cy="3016250"/>
            <wp:effectExtent l="0" t="0" r="0" b="0"/>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6"/>
                    <a:srcRect b="5941"/>
                    <a:stretch>
                      <a:fillRect/>
                    </a:stretch>
                  </pic:blipFill>
                  <pic:spPr>
                    <a:xfrm>
                      <a:off x="0" y="0"/>
                      <a:ext cx="5266055" cy="3016250"/>
                    </a:xfrm>
                    <a:prstGeom prst="rect">
                      <a:avLst/>
                    </a:prstGeom>
                    <a:noFill/>
                    <a:ln>
                      <a:noFill/>
                    </a:ln>
                  </pic:spPr>
                </pic:pic>
              </a:graphicData>
            </a:graphic>
          </wp:inline>
        </w:drawing>
      </w:r>
    </w:p>
    <w:p w14:paraId="028C2714">
      <w:pPr>
        <w:ind w:firstLine="640" w:firstLineChars="200"/>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工作室成员徐蓓老师领衔主编《企业财务会计》教材。分组研讨环节，徐蓓老师介绍了教材编写内容、目录以及编写理念，她指出新教材将突出职教类型特征，强化实践导向，明确中高职能力递进关系，配套数字化教学资源和增强职普融通的可拓展性。</w:t>
      </w:r>
    </w:p>
    <w:p w14:paraId="3E286FF1">
      <w:pPr>
        <w:rPr>
          <w:rFonts w:hint="eastAsia" w:ascii="仿宋_GB2312" w:hAnsi="仿宋_GB2312" w:eastAsia="仿宋_GB2312" w:cs="仿宋_GB2312"/>
          <w:color w:val="000000"/>
          <w:kern w:val="0"/>
          <w:sz w:val="32"/>
          <w:szCs w:val="32"/>
          <w:lang w:val="en-US" w:eastAsia="zh-CN" w:bidi="ar"/>
        </w:rPr>
      </w:pPr>
      <w:r>
        <w:drawing>
          <wp:inline distT="0" distB="0" distL="114300" distR="114300">
            <wp:extent cx="5265420" cy="2598420"/>
            <wp:effectExtent l="0" t="0" r="11430" b="1143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7"/>
                    <a:srcRect t="17699"/>
                    <a:stretch>
                      <a:fillRect/>
                    </a:stretch>
                  </pic:blipFill>
                  <pic:spPr>
                    <a:xfrm>
                      <a:off x="0" y="0"/>
                      <a:ext cx="5265420" cy="2598420"/>
                    </a:xfrm>
                    <a:prstGeom prst="rect">
                      <a:avLst/>
                    </a:prstGeom>
                    <a:noFill/>
                    <a:ln>
                      <a:noFill/>
                    </a:ln>
                  </pic:spPr>
                </pic:pic>
              </a:graphicData>
            </a:graphic>
          </wp:inline>
        </w:drawing>
      </w:r>
    </w:p>
    <w:p w14:paraId="14363E25">
      <w:pPr>
        <w:ind w:firstLine="640" w:firstLineChars="200"/>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工作室朱琳老师牵头《健康评估》教材，在分组环节，介绍了编写思路、编写体例建议，展示了样章的编写结构。</w:t>
      </w:r>
      <w:bookmarkStart w:id="0" w:name="_GoBack"/>
      <w:bookmarkEnd w:id="0"/>
    </w:p>
    <w:p w14:paraId="17636A2B">
      <w:pPr>
        <w:rPr>
          <w:rFonts w:hint="default" w:ascii="仿宋_GB2312" w:hAnsi="仿宋_GB2312" w:eastAsia="仿宋_GB2312" w:cs="仿宋_GB2312"/>
          <w:color w:val="000000"/>
          <w:kern w:val="0"/>
          <w:sz w:val="32"/>
          <w:szCs w:val="32"/>
          <w:lang w:val="en-US" w:eastAsia="zh-CN" w:bidi="ar"/>
        </w:rPr>
      </w:pPr>
      <w:r>
        <w:rPr>
          <w:rFonts w:hint="default" w:ascii="仿宋_GB2312" w:hAnsi="仿宋_GB2312" w:eastAsia="仿宋_GB2312" w:cs="仿宋_GB2312"/>
          <w:color w:val="000000"/>
          <w:kern w:val="0"/>
          <w:sz w:val="32"/>
          <w:szCs w:val="32"/>
          <w:lang w:val="en-US" w:eastAsia="zh-CN" w:bidi="ar"/>
        </w:rPr>
        <w:drawing>
          <wp:inline distT="0" distB="0" distL="114300" distR="114300">
            <wp:extent cx="5264785" cy="2649220"/>
            <wp:effectExtent l="0" t="0" r="0" b="0"/>
            <wp:docPr id="6" name="图片 6" descr="bdfdcd0d672294a8f92c5673ccb9bd3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bdfdcd0d672294a8f92c5673ccb9bd3d"/>
                    <pic:cNvPicPr>
                      <a:picLocks noChangeAspect="1"/>
                    </pic:cNvPicPr>
                  </pic:nvPicPr>
                  <pic:blipFill>
                    <a:blip r:embed="rId8"/>
                    <a:srcRect t="32883"/>
                    <a:stretch>
                      <a:fillRect/>
                    </a:stretch>
                  </pic:blipFill>
                  <pic:spPr>
                    <a:xfrm>
                      <a:off x="0" y="0"/>
                      <a:ext cx="5264785" cy="2649220"/>
                    </a:xfrm>
                    <a:prstGeom prst="rect">
                      <a:avLst/>
                    </a:prstGeom>
                  </pic:spPr>
                </pic:pic>
              </a:graphicData>
            </a:graphic>
          </wp:inline>
        </w:drawing>
      </w:r>
    </w:p>
    <w:p w14:paraId="68CDEF41">
      <w:pPr>
        <w:ind w:firstLine="640" w:firstLineChars="200"/>
        <w:rPr>
          <w:rFonts w:hint="eastAsia" w:ascii="宋体" w:hAnsi="宋体" w:eastAsia="宋体" w:cs="宋体"/>
          <w:color w:val="FF0000"/>
          <w:sz w:val="24"/>
          <w:szCs w:val="24"/>
          <w:lang w:val="en-US" w:eastAsia="zh-CN"/>
        </w:rPr>
      </w:pPr>
      <w:r>
        <w:rPr>
          <w:rFonts w:hint="eastAsia" w:ascii="仿宋_GB2312" w:hAnsi="仿宋_GB2312" w:eastAsia="仿宋_GB2312" w:cs="仿宋_GB2312"/>
          <w:color w:val="000000"/>
          <w:kern w:val="0"/>
          <w:sz w:val="32"/>
          <w:szCs w:val="32"/>
          <w:lang w:val="en-US" w:eastAsia="zh-CN" w:bidi="ar"/>
        </w:rPr>
        <w:t>本次活动充分展现了工作室在专业教材建设领域的实力，也为推动中高职协同发展、探索职普融通路径贡献智慧。工作室将以此为契机，持续推进“三教”改革，提升教材建设水平，助力“双师型”教师培养。</w:t>
      </w:r>
    </w:p>
    <w:p w14:paraId="11634730">
      <w:pPr>
        <w:pStyle w:val="6"/>
        <w:widowControl/>
        <w:shd w:val="clear" w:color="auto" w:fill="FFFFFF"/>
        <w:spacing w:before="0" w:beforeAutospacing="0" w:after="0" w:afterAutospacing="0" w:line="360" w:lineRule="auto"/>
        <w:ind w:firstLine="480" w:firstLineChars="200"/>
        <w:jc w:val="right"/>
        <w:rPr>
          <w:rFonts w:ascii="宋体" w:hAnsi="宋体" w:eastAsia="宋体" w:cs="宋体"/>
        </w:rPr>
      </w:pPr>
      <w:r>
        <w:rPr>
          <w:rFonts w:hint="eastAsia" w:ascii="宋体" w:hAnsi="宋体" w:eastAsia="宋体" w:cs="宋体"/>
          <w:kern w:val="2"/>
        </w:rPr>
        <w:t>（图文：</w:t>
      </w:r>
      <w:r>
        <w:rPr>
          <w:rFonts w:hint="eastAsia" w:ascii="宋体" w:hAnsi="宋体" w:eastAsia="宋体" w:cs="宋体"/>
          <w:kern w:val="2"/>
          <w:lang w:val="en-US" w:eastAsia="zh-CN"/>
        </w:rPr>
        <w:t>徐蓓</w:t>
      </w:r>
      <w:r>
        <w:rPr>
          <w:rFonts w:ascii="宋体" w:hAnsi="宋体" w:eastAsia="宋体" w:cs="宋体"/>
          <w:kern w:val="2"/>
        </w:rPr>
        <w:t xml:space="preserve">  </w:t>
      </w:r>
      <w:r>
        <w:rPr>
          <w:rFonts w:hint="eastAsia" w:ascii="宋体" w:hAnsi="宋体" w:eastAsia="宋体" w:cs="宋体"/>
          <w:kern w:val="2"/>
        </w:rPr>
        <w:t>审核：</w:t>
      </w:r>
      <w:r>
        <w:rPr>
          <w:rFonts w:hint="eastAsia" w:ascii="宋体" w:hAnsi="宋体" w:eastAsia="宋体" w:cs="宋体"/>
          <w:kern w:val="2"/>
          <w:lang w:val="en-US" w:eastAsia="zh-CN"/>
        </w:rPr>
        <w:t>程弋可</w:t>
      </w:r>
      <w:r>
        <w:rPr>
          <w:rFonts w:hint="eastAsia" w:ascii="宋体" w:hAnsi="宋体" w:eastAsia="宋体" w:cs="宋体"/>
          <w:kern w:val="2"/>
        </w:rPr>
        <w:t>）</w:t>
      </w:r>
    </w:p>
    <w:sectPr>
      <w:footerReference r:id="rId3" w:type="default"/>
      <w:pgSz w:w="11906" w:h="16838"/>
      <w:pgMar w:top="1270" w:right="1800" w:bottom="127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C00444">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F0C2D6B">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F0C2D6B">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5NmFjMmM4ZTljMGJiZDAxN2JmYTc0NGI0NmFiNDgifQ=="/>
  </w:docVars>
  <w:rsids>
    <w:rsidRoot w:val="008B5C03"/>
    <w:rsid w:val="000E56B3"/>
    <w:rsid w:val="00101AE9"/>
    <w:rsid w:val="001B4D30"/>
    <w:rsid w:val="001E28BB"/>
    <w:rsid w:val="002A443C"/>
    <w:rsid w:val="002E750B"/>
    <w:rsid w:val="00372978"/>
    <w:rsid w:val="003C138F"/>
    <w:rsid w:val="003E2AA3"/>
    <w:rsid w:val="003F6CD2"/>
    <w:rsid w:val="004002EE"/>
    <w:rsid w:val="00422DF7"/>
    <w:rsid w:val="00451FE2"/>
    <w:rsid w:val="0045460F"/>
    <w:rsid w:val="00460175"/>
    <w:rsid w:val="004B4E74"/>
    <w:rsid w:val="004F5514"/>
    <w:rsid w:val="005377E4"/>
    <w:rsid w:val="005B4F96"/>
    <w:rsid w:val="005F328F"/>
    <w:rsid w:val="00684A91"/>
    <w:rsid w:val="006A68F5"/>
    <w:rsid w:val="006C63DF"/>
    <w:rsid w:val="006D1C28"/>
    <w:rsid w:val="006D4C0A"/>
    <w:rsid w:val="007549E1"/>
    <w:rsid w:val="00801E7A"/>
    <w:rsid w:val="00834F35"/>
    <w:rsid w:val="008B5C03"/>
    <w:rsid w:val="008D5E23"/>
    <w:rsid w:val="008F47DA"/>
    <w:rsid w:val="008F514A"/>
    <w:rsid w:val="0091044E"/>
    <w:rsid w:val="00992313"/>
    <w:rsid w:val="009E633C"/>
    <w:rsid w:val="009E694C"/>
    <w:rsid w:val="00A002A0"/>
    <w:rsid w:val="00A26854"/>
    <w:rsid w:val="00A27702"/>
    <w:rsid w:val="00A34FBD"/>
    <w:rsid w:val="00B2096D"/>
    <w:rsid w:val="00BA7DCA"/>
    <w:rsid w:val="00C85F20"/>
    <w:rsid w:val="00C8792A"/>
    <w:rsid w:val="00CB13B0"/>
    <w:rsid w:val="00CC54E5"/>
    <w:rsid w:val="00CE6252"/>
    <w:rsid w:val="00D32C4A"/>
    <w:rsid w:val="00D50C17"/>
    <w:rsid w:val="00DB660E"/>
    <w:rsid w:val="00E14BBA"/>
    <w:rsid w:val="00E27116"/>
    <w:rsid w:val="00E73EAB"/>
    <w:rsid w:val="00E74289"/>
    <w:rsid w:val="00E90474"/>
    <w:rsid w:val="00E97F39"/>
    <w:rsid w:val="00EE1291"/>
    <w:rsid w:val="00FA41A9"/>
    <w:rsid w:val="0167398B"/>
    <w:rsid w:val="01A77B3A"/>
    <w:rsid w:val="02AB4660"/>
    <w:rsid w:val="02D05479"/>
    <w:rsid w:val="03031491"/>
    <w:rsid w:val="04111C31"/>
    <w:rsid w:val="05987AE7"/>
    <w:rsid w:val="07413538"/>
    <w:rsid w:val="08273E74"/>
    <w:rsid w:val="08A2571B"/>
    <w:rsid w:val="0B642CE9"/>
    <w:rsid w:val="0C216E2C"/>
    <w:rsid w:val="0CCA6CD4"/>
    <w:rsid w:val="0E0E5FAA"/>
    <w:rsid w:val="0F29704D"/>
    <w:rsid w:val="108A0D36"/>
    <w:rsid w:val="10BC5375"/>
    <w:rsid w:val="10CB388E"/>
    <w:rsid w:val="10FB7C4C"/>
    <w:rsid w:val="138C102F"/>
    <w:rsid w:val="157A60D7"/>
    <w:rsid w:val="15C745A0"/>
    <w:rsid w:val="16960CE3"/>
    <w:rsid w:val="16F05D79"/>
    <w:rsid w:val="185D0D41"/>
    <w:rsid w:val="192D3C51"/>
    <w:rsid w:val="1A4438BB"/>
    <w:rsid w:val="1AC95552"/>
    <w:rsid w:val="1B8A22F8"/>
    <w:rsid w:val="1C197B20"/>
    <w:rsid w:val="1C9176B6"/>
    <w:rsid w:val="1CF220DE"/>
    <w:rsid w:val="1E0B6A8C"/>
    <w:rsid w:val="1F03790C"/>
    <w:rsid w:val="1F3B15E0"/>
    <w:rsid w:val="21562C7C"/>
    <w:rsid w:val="21FB3F4F"/>
    <w:rsid w:val="226F14FA"/>
    <w:rsid w:val="227C7C5C"/>
    <w:rsid w:val="22BE4F7D"/>
    <w:rsid w:val="23352D44"/>
    <w:rsid w:val="264237A1"/>
    <w:rsid w:val="2650413E"/>
    <w:rsid w:val="265F0EA3"/>
    <w:rsid w:val="268042E5"/>
    <w:rsid w:val="27FC632B"/>
    <w:rsid w:val="28650375"/>
    <w:rsid w:val="290B0DAB"/>
    <w:rsid w:val="2A947FD8"/>
    <w:rsid w:val="2C516465"/>
    <w:rsid w:val="2D3D2AA9"/>
    <w:rsid w:val="2D720E3E"/>
    <w:rsid w:val="2F6F1AD9"/>
    <w:rsid w:val="2FA70246"/>
    <w:rsid w:val="2FB20619"/>
    <w:rsid w:val="30031E30"/>
    <w:rsid w:val="32E563F5"/>
    <w:rsid w:val="34222496"/>
    <w:rsid w:val="384F4255"/>
    <w:rsid w:val="38904F80"/>
    <w:rsid w:val="39581830"/>
    <w:rsid w:val="3AE315CD"/>
    <w:rsid w:val="3B673FAC"/>
    <w:rsid w:val="3BB61CBA"/>
    <w:rsid w:val="3CB861D9"/>
    <w:rsid w:val="3D4B793D"/>
    <w:rsid w:val="3E494020"/>
    <w:rsid w:val="3F0874F8"/>
    <w:rsid w:val="418238EE"/>
    <w:rsid w:val="421A3B26"/>
    <w:rsid w:val="44A973E3"/>
    <w:rsid w:val="453D79EA"/>
    <w:rsid w:val="45DA3AB7"/>
    <w:rsid w:val="45F47173"/>
    <w:rsid w:val="46703488"/>
    <w:rsid w:val="4A993E10"/>
    <w:rsid w:val="4EEB4A8B"/>
    <w:rsid w:val="4F022E0B"/>
    <w:rsid w:val="502A762A"/>
    <w:rsid w:val="51DA7EBD"/>
    <w:rsid w:val="5250430D"/>
    <w:rsid w:val="57236B81"/>
    <w:rsid w:val="5A470DD9"/>
    <w:rsid w:val="5AAC3332"/>
    <w:rsid w:val="5D9407D9"/>
    <w:rsid w:val="5E5F29BA"/>
    <w:rsid w:val="5EC04519"/>
    <w:rsid w:val="5F453D1D"/>
    <w:rsid w:val="5FE9126D"/>
    <w:rsid w:val="615274F0"/>
    <w:rsid w:val="61A746B9"/>
    <w:rsid w:val="63E63410"/>
    <w:rsid w:val="66216982"/>
    <w:rsid w:val="66291CDA"/>
    <w:rsid w:val="670526C3"/>
    <w:rsid w:val="672959E1"/>
    <w:rsid w:val="67476D8E"/>
    <w:rsid w:val="69855887"/>
    <w:rsid w:val="69EC374B"/>
    <w:rsid w:val="6A7379C8"/>
    <w:rsid w:val="6B633598"/>
    <w:rsid w:val="6E0C3731"/>
    <w:rsid w:val="6F0B2E9A"/>
    <w:rsid w:val="6F854425"/>
    <w:rsid w:val="70E35674"/>
    <w:rsid w:val="71667734"/>
    <w:rsid w:val="723E7BF4"/>
    <w:rsid w:val="728856F3"/>
    <w:rsid w:val="73626993"/>
    <w:rsid w:val="746F2FAE"/>
    <w:rsid w:val="758B02BC"/>
    <w:rsid w:val="77140AD6"/>
    <w:rsid w:val="77754D7F"/>
    <w:rsid w:val="77826867"/>
    <w:rsid w:val="78E51A91"/>
    <w:rsid w:val="791A3D9A"/>
    <w:rsid w:val="7B62060A"/>
    <w:rsid w:val="7BBE58AE"/>
    <w:rsid w:val="7F5053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autoRedefine/>
    <w:unhideWhenUsed/>
    <w:qFormat/>
    <w:uiPriority w:val="0"/>
    <w:pPr>
      <w:spacing w:beforeAutospacing="1" w:afterAutospacing="1"/>
      <w:jc w:val="left"/>
      <w:outlineLvl w:val="2"/>
    </w:pPr>
    <w:rPr>
      <w:rFonts w:hint="eastAsia" w:ascii="宋体" w:hAnsi="宋体" w:eastAsia="宋体" w:cs="Times New Roman"/>
      <w:b/>
      <w:bCs/>
      <w:kern w:val="0"/>
      <w:sz w:val="27"/>
      <w:szCs w:val="27"/>
    </w:rPr>
  </w:style>
  <w:style w:type="character" w:default="1" w:styleId="9">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semiHidden/>
    <w:qFormat/>
    <w:uiPriority w:val="0"/>
    <w:rPr>
      <w:rFonts w:ascii="宋体" w:hAnsi="宋体" w:eastAsia="宋体" w:cs="宋体"/>
      <w:sz w:val="24"/>
      <w:szCs w:val="24"/>
      <w:lang w:eastAsia="en-US"/>
    </w:rPr>
  </w:style>
  <w:style w:type="paragraph" w:styleId="4">
    <w:name w:val="footer"/>
    <w:basedOn w:val="1"/>
    <w:link w:val="12"/>
    <w:autoRedefine/>
    <w:qFormat/>
    <w:uiPriority w:val="0"/>
    <w:pPr>
      <w:tabs>
        <w:tab w:val="center" w:pos="4153"/>
        <w:tab w:val="right" w:pos="8306"/>
      </w:tabs>
      <w:snapToGrid w:val="0"/>
      <w:jc w:val="left"/>
    </w:pPr>
    <w:rPr>
      <w:sz w:val="18"/>
      <w:szCs w:val="18"/>
    </w:rPr>
  </w:style>
  <w:style w:type="paragraph" w:styleId="5">
    <w:name w:val="header"/>
    <w:basedOn w:val="1"/>
    <w:link w:val="11"/>
    <w:autoRedefine/>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autoRedefine/>
    <w:qFormat/>
    <w:uiPriority w:val="0"/>
    <w:pPr>
      <w:spacing w:before="100" w:beforeAutospacing="1" w:after="100" w:afterAutospacing="1"/>
      <w:jc w:val="left"/>
    </w:pPr>
    <w:rPr>
      <w:rFonts w:cs="Times New Roman"/>
      <w:kern w:val="0"/>
      <w:sz w:val="24"/>
    </w:rPr>
  </w:style>
  <w:style w:type="table" w:styleId="8">
    <w:name w:val="Table Grid"/>
    <w:basedOn w:val="7"/>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Emphasis"/>
    <w:basedOn w:val="9"/>
    <w:autoRedefine/>
    <w:qFormat/>
    <w:uiPriority w:val="0"/>
    <w:rPr>
      <w:i/>
    </w:rPr>
  </w:style>
  <w:style w:type="character" w:customStyle="1" w:styleId="11">
    <w:name w:val="页眉 字符"/>
    <w:basedOn w:val="9"/>
    <w:link w:val="5"/>
    <w:autoRedefine/>
    <w:qFormat/>
    <w:uiPriority w:val="0"/>
    <w:rPr>
      <w:rFonts w:asciiTheme="minorHAnsi" w:hAnsiTheme="minorHAnsi" w:eastAsiaTheme="minorEastAsia" w:cstheme="minorBidi"/>
      <w:kern w:val="2"/>
      <w:sz w:val="18"/>
      <w:szCs w:val="18"/>
    </w:rPr>
  </w:style>
  <w:style w:type="character" w:customStyle="1" w:styleId="12">
    <w:name w:val="页脚 字符"/>
    <w:basedOn w:val="9"/>
    <w:link w:val="4"/>
    <w:autoRedefine/>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jpe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566</Words>
  <Characters>578</Characters>
  <Lines>8</Lines>
  <Paragraphs>2</Paragraphs>
  <TotalTime>41</TotalTime>
  <ScaleCrop>false</ScaleCrop>
  <LinksUpToDate>false</LinksUpToDate>
  <CharactersWithSpaces>580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2021-11-19T06:58:00Z</dcterms:created>
  <dc:creator>fangfairyland</dc:creator>
  <cp:lastModifiedBy>土豆爸</cp:lastModifiedBy>
  <cp:lastPrinted>2025-09-12T05:01:12Z</cp:lastPrinted>
  <dcterms:modified xsi:type="dcterms:W3CDTF">2025-09-12T05:08:28Z</dcterms:modified>
  <cp:revision>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723C4163CCDD400590439994AE473F7C_13</vt:lpwstr>
  </property>
  <property fmtid="{D5CDD505-2E9C-101B-9397-08002B2CF9AE}" pid="4" name="KSOTemplateDocerSaveRecord">
    <vt:lpwstr>eyJoZGlkIjoiMDY5NmFjMmM4ZTljMGJiZDAxN2JmYTc0NGI0NmFiNDgiLCJ1c2VySWQiOiIxMTQxOTA2MzAwIn0=</vt:lpwstr>
  </property>
</Properties>
</file>