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3A42D">
      <w:pPr>
        <w:jc w:val="center"/>
        <w:rPr>
          <w:rFonts w:hint="eastAsia" w:ascii="宋体" w:hAnsi="宋体" w:eastAsia="宋体" w:cs="宋体"/>
          <w:b/>
          <w:sz w:val="36"/>
          <w:szCs w:val="36"/>
        </w:rPr>
      </w:pPr>
      <w:r>
        <w:rPr>
          <w:rFonts w:hint="eastAsia" w:ascii="宋体" w:hAnsi="宋体" w:eastAsia="宋体" w:cs="宋体"/>
          <w:b/>
          <w:sz w:val="36"/>
          <w:szCs w:val="36"/>
        </w:rPr>
        <w:t>四川省成都市财贸职业高级中学校</w:t>
      </w:r>
    </w:p>
    <w:p w14:paraId="03727AC0">
      <w:pPr>
        <w:jc w:val="center"/>
        <w:rPr>
          <w:rFonts w:hint="eastAsia" w:ascii="宋体" w:hAnsi="宋体" w:eastAsia="宋体" w:cs="宋体"/>
        </w:rPr>
      </w:pPr>
      <w:r>
        <w:rPr>
          <w:rFonts w:hint="eastAsia" w:ascii="宋体" w:hAnsi="宋体" w:eastAsia="宋体" w:cs="宋体"/>
          <w:b/>
          <w:sz w:val="36"/>
          <w:szCs w:val="36"/>
        </w:rPr>
        <w:t>关于2026年世界职业院校技能大赛商贸赛道备赛专项服务项目采购的市场询价函</w:t>
      </w:r>
    </w:p>
    <w:p w14:paraId="55FFE8B7">
      <w:pPr>
        <w:rPr>
          <w:rFonts w:hint="eastAsia" w:ascii="宋体" w:hAnsi="宋体" w:eastAsia="宋体" w:cs="宋体"/>
          <w:b/>
          <w:bCs/>
          <w:sz w:val="28"/>
          <w:szCs w:val="28"/>
        </w:rPr>
      </w:pPr>
      <w:r>
        <w:rPr>
          <w:rFonts w:hint="eastAsia" w:ascii="宋体" w:hAnsi="宋体" w:eastAsia="宋体" w:cs="宋体"/>
          <w:b/>
          <w:bCs/>
          <w:sz w:val="28"/>
          <w:szCs w:val="28"/>
        </w:rPr>
        <w:t>致供应商：</w:t>
      </w:r>
    </w:p>
    <w:p w14:paraId="5EA7E3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因我校“2026年世界职业院校技能大赛商贸赛道备赛专项服务项目</w:t>
      </w:r>
      <w:r>
        <w:rPr>
          <w:rFonts w:asciiTheme="minorEastAsia" w:hAnsiTheme="minorEastAsia" w:eastAsiaTheme="minorEastAsia" w:cstheme="minorEastAsia"/>
          <w:sz w:val="28"/>
          <w:szCs w:val="28"/>
        </w:rPr>
        <w:t>”</w:t>
      </w:r>
      <w:r>
        <w:rPr>
          <w:rFonts w:hint="eastAsia" w:ascii="宋体" w:hAnsi="宋体" w:eastAsia="宋体" w:cs="宋体"/>
          <w:sz w:val="24"/>
          <w:szCs w:val="24"/>
        </w:rPr>
        <w:t>需要，为充分了解相关服务市场定价，我校现向各供应商进行市场询价，现欢迎各潜在意向供应商前来提交密封的报价资料。</w:t>
      </w:r>
      <w:r>
        <w:rPr>
          <w:rFonts w:hint="eastAsia" w:ascii="宋体" w:hAnsi="宋体" w:eastAsia="宋体" w:cs="宋体"/>
          <w:b/>
          <w:bCs/>
          <w:sz w:val="24"/>
          <w:szCs w:val="24"/>
        </w:rPr>
        <w:t>该报价资料仅作为采购人采购时最高限价参考定价使用</w:t>
      </w:r>
      <w:r>
        <w:rPr>
          <w:rFonts w:hint="eastAsia" w:ascii="宋体" w:hAnsi="宋体" w:eastAsia="宋体" w:cs="宋体"/>
          <w:sz w:val="24"/>
          <w:szCs w:val="24"/>
        </w:rPr>
        <w:t>。</w:t>
      </w:r>
    </w:p>
    <w:p w14:paraId="086BCF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一、2026年世界职业院校技能大赛商贸赛道备赛专项服务的具体服务内容，详见附件1。</w:t>
      </w:r>
    </w:p>
    <w:p w14:paraId="402A2301">
      <w:pPr>
        <w:ind w:firstLine="480" w:firstLineChars="200"/>
        <w:rPr>
          <w:rFonts w:hint="eastAsia" w:ascii="宋体" w:hAnsi="宋体" w:eastAsia="宋体" w:cs="宋体"/>
          <w:sz w:val="24"/>
          <w:szCs w:val="24"/>
        </w:rPr>
      </w:pPr>
      <w:r>
        <w:rPr>
          <w:rFonts w:hint="eastAsia" w:ascii="宋体" w:hAnsi="宋体" w:eastAsia="宋体" w:cs="宋体"/>
          <w:sz w:val="24"/>
          <w:szCs w:val="24"/>
        </w:rPr>
        <w:t>二、报价须知</w:t>
      </w:r>
    </w:p>
    <w:p w14:paraId="7578E0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1.报价资料的构成应依据我校提供的清单内容进行报价，并加盖单位公章。报价需涵盖设备、运输、安装、调试、税费、培训、服务、售后、驻场保障等与项目有关的一切费用。 </w:t>
      </w:r>
    </w:p>
    <w:p w14:paraId="0E4DB2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2.报价资料须提交以下：详见报价函（附件2）、清单报价表（附件3）、营业执照复印件，上述材料均需加盖报价单位公章（纸质材料2份，电子版1份）；</w:t>
      </w:r>
    </w:p>
    <w:p w14:paraId="6D24DF3E">
      <w:pPr>
        <w:ind w:firstLine="480" w:firstLineChars="200"/>
        <w:rPr>
          <w:rFonts w:hint="eastAsia" w:ascii="宋体" w:hAnsi="宋体" w:eastAsia="宋体" w:cs="宋体"/>
          <w:sz w:val="24"/>
          <w:szCs w:val="24"/>
        </w:rPr>
      </w:pPr>
      <w:r>
        <w:rPr>
          <w:rFonts w:hint="eastAsia" w:ascii="宋体" w:hAnsi="宋体" w:eastAsia="宋体" w:cs="宋体"/>
          <w:sz w:val="24"/>
          <w:szCs w:val="24"/>
        </w:rPr>
        <w:t>3.报价资料必须密封。</w:t>
      </w:r>
    </w:p>
    <w:p w14:paraId="6D765ECA">
      <w:pPr>
        <w:ind w:firstLine="480" w:firstLineChars="200"/>
        <w:rPr>
          <w:rFonts w:hint="eastAsia" w:ascii="宋体" w:hAnsi="宋体" w:eastAsia="宋体" w:cs="宋体"/>
          <w:sz w:val="24"/>
          <w:szCs w:val="24"/>
        </w:rPr>
      </w:pPr>
      <w:r>
        <w:rPr>
          <w:rFonts w:hint="eastAsia" w:ascii="宋体" w:hAnsi="宋体" w:eastAsia="宋体" w:cs="宋体"/>
          <w:sz w:val="24"/>
          <w:szCs w:val="24"/>
        </w:rPr>
        <w:t>三、报价书提供时间及方式：</w:t>
      </w:r>
    </w:p>
    <w:p w14:paraId="1F032C83">
      <w:pPr>
        <w:ind w:firstLine="480" w:firstLineChars="200"/>
        <w:rPr>
          <w:rFonts w:hint="eastAsia" w:ascii="宋体" w:hAnsi="宋体" w:eastAsia="宋体" w:cs="宋体"/>
          <w:sz w:val="24"/>
          <w:szCs w:val="24"/>
        </w:rPr>
      </w:pPr>
      <w:r>
        <w:rPr>
          <w:rFonts w:hint="eastAsia" w:ascii="宋体" w:hAnsi="宋体" w:eastAsia="宋体" w:cs="宋体"/>
          <w:sz w:val="24"/>
          <w:szCs w:val="24"/>
        </w:rPr>
        <w:t>1.报价资料提交截止时间：2026年4月1</w:t>
      </w:r>
      <w:r>
        <w:rPr>
          <w:rFonts w:hint="eastAsia" w:ascii="宋体" w:hAnsi="宋体" w:eastAsia="宋体" w:cs="宋体"/>
          <w:sz w:val="24"/>
          <w:szCs w:val="24"/>
          <w:lang w:val="en-US" w:eastAsia="zh-CN"/>
        </w:rPr>
        <w:t>8</w:t>
      </w:r>
      <w:r>
        <w:rPr>
          <w:rFonts w:hint="eastAsia" w:ascii="宋体" w:hAnsi="宋体" w:eastAsia="宋体" w:cs="宋体"/>
          <w:sz w:val="24"/>
          <w:szCs w:val="24"/>
        </w:rPr>
        <w:t>日18:00前</w:t>
      </w:r>
    </w:p>
    <w:p w14:paraId="2FED12AC">
      <w:pPr>
        <w:ind w:firstLine="480" w:firstLineChars="200"/>
        <w:rPr>
          <w:rFonts w:hint="eastAsia" w:ascii="宋体" w:hAnsi="宋体" w:eastAsia="宋体" w:cs="宋体"/>
          <w:sz w:val="24"/>
          <w:szCs w:val="24"/>
        </w:rPr>
      </w:pPr>
      <w:r>
        <w:rPr>
          <w:rFonts w:hint="eastAsia" w:ascii="宋体" w:hAnsi="宋体" w:eastAsia="宋体" w:cs="宋体"/>
          <w:sz w:val="24"/>
          <w:szCs w:val="24"/>
        </w:rPr>
        <w:t>2.报价资料递交方式（可通过</w:t>
      </w:r>
      <w:r>
        <w:rPr>
          <w:rFonts w:hint="eastAsia" w:ascii="宋体" w:hAnsi="宋体" w:eastAsia="宋体" w:cs="宋体"/>
          <w:b/>
          <w:bCs/>
          <w:sz w:val="24"/>
          <w:szCs w:val="24"/>
        </w:rPr>
        <w:t>邮寄</w:t>
      </w:r>
      <w:r>
        <w:rPr>
          <w:rFonts w:hint="eastAsia" w:ascii="宋体" w:hAnsi="宋体" w:eastAsia="宋体" w:cs="宋体"/>
          <w:sz w:val="24"/>
          <w:szCs w:val="24"/>
        </w:rPr>
        <w:t>或</w:t>
      </w:r>
      <w:r>
        <w:rPr>
          <w:rFonts w:hint="eastAsia" w:ascii="宋体" w:hAnsi="宋体" w:eastAsia="宋体" w:cs="宋体"/>
          <w:b/>
          <w:bCs/>
          <w:sz w:val="24"/>
          <w:szCs w:val="24"/>
        </w:rPr>
        <w:t>现场</w:t>
      </w:r>
      <w:r>
        <w:rPr>
          <w:rFonts w:hint="eastAsia" w:ascii="宋体" w:hAnsi="宋体" w:eastAsia="宋体" w:cs="宋体"/>
          <w:sz w:val="24"/>
          <w:szCs w:val="24"/>
        </w:rPr>
        <w:t>递交）</w:t>
      </w:r>
    </w:p>
    <w:p w14:paraId="1F488AD5">
      <w:pPr>
        <w:ind w:firstLine="480" w:firstLineChars="200"/>
        <w:rPr>
          <w:rFonts w:hint="eastAsia" w:ascii="宋体" w:hAnsi="宋体" w:eastAsia="宋体" w:cs="宋体"/>
          <w:sz w:val="24"/>
          <w:szCs w:val="24"/>
        </w:rPr>
      </w:pPr>
      <w:r>
        <w:rPr>
          <w:rFonts w:hint="eastAsia" w:ascii="宋体" w:hAnsi="宋体" w:eastAsia="宋体" w:cs="宋体"/>
          <w:sz w:val="24"/>
          <w:szCs w:val="24"/>
        </w:rPr>
        <w:t>3.递交地址：成都市金牛区花牌坊街南熏巷25号</w:t>
      </w:r>
    </w:p>
    <w:p w14:paraId="0ADDB0B5">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4.联系人：李</w:t>
      </w:r>
      <w:r>
        <w:rPr>
          <w:rFonts w:hint="eastAsia" w:ascii="宋体" w:hAnsi="宋体" w:eastAsia="宋体" w:cs="宋体"/>
          <w:sz w:val="24"/>
          <w:szCs w:val="24"/>
          <w:lang w:val="en-US" w:eastAsia="zh-CN"/>
        </w:rPr>
        <w:t>老师</w:t>
      </w:r>
      <w:bookmarkStart w:id="1" w:name="_GoBack"/>
      <w:bookmarkEnd w:id="1"/>
    </w:p>
    <w:p w14:paraId="0282851B">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5.联系方法：028-87735311</w:t>
      </w:r>
    </w:p>
    <w:p w14:paraId="26FA9D65">
      <w:pPr>
        <w:pStyle w:val="17"/>
        <w:shd w:val="clear" w:color="auto" w:fill="FFFFFF"/>
        <w:spacing w:before="0" w:beforeAutospacing="0" w:after="0" w:afterAutospacing="0"/>
        <w:ind w:firstLine="480" w:firstLineChars="200"/>
        <w:jc w:val="right"/>
        <w:rPr>
          <w:rFonts w:hint="eastAsia"/>
        </w:rPr>
      </w:pPr>
    </w:p>
    <w:p w14:paraId="2372208C">
      <w:pPr>
        <w:pStyle w:val="17"/>
        <w:shd w:val="clear" w:color="auto" w:fill="FFFFFF"/>
        <w:spacing w:before="0" w:beforeAutospacing="0" w:after="0" w:afterAutospacing="0"/>
        <w:ind w:firstLine="480" w:firstLineChars="200"/>
        <w:jc w:val="right"/>
        <w:rPr>
          <w:rFonts w:hint="eastAsia"/>
        </w:rPr>
      </w:pPr>
      <w:r>
        <w:rPr>
          <w:rFonts w:hint="eastAsia"/>
        </w:rPr>
        <w:t>四川省成都市财贸职业高级中学校</w:t>
      </w:r>
    </w:p>
    <w:p w14:paraId="020076F4">
      <w:pPr>
        <w:pStyle w:val="17"/>
        <w:shd w:val="clear" w:color="auto" w:fill="FFFFFF"/>
        <w:spacing w:before="0" w:beforeAutospacing="0" w:after="0" w:afterAutospacing="0"/>
        <w:ind w:firstLine="480" w:firstLineChars="200"/>
        <w:jc w:val="right"/>
        <w:rPr>
          <w:rFonts w:hint="eastAsia"/>
        </w:rPr>
      </w:pPr>
      <w:r>
        <w:rPr>
          <w:rFonts w:hint="eastAsia"/>
        </w:rPr>
        <w:t>2026年04月 1</w:t>
      </w:r>
      <w:r>
        <w:rPr>
          <w:rFonts w:hint="eastAsia"/>
          <w:lang w:val="en-US" w:eastAsia="zh-CN"/>
        </w:rPr>
        <w:t>3</w:t>
      </w:r>
      <w:r>
        <w:rPr>
          <w:rFonts w:hint="eastAsia"/>
        </w:rPr>
        <w:t xml:space="preserve"> 日</w:t>
      </w:r>
    </w:p>
    <w:p w14:paraId="08E676C6">
      <w:pPr>
        <w:rPr>
          <w:rFonts w:hint="eastAsia" w:ascii="宋体" w:hAnsi="宋体" w:eastAsia="宋体" w:cs="宋体"/>
          <w:sz w:val="24"/>
          <w:szCs w:val="24"/>
        </w:rPr>
      </w:pPr>
      <w:r>
        <w:rPr>
          <w:rFonts w:hint="eastAsia" w:ascii="宋体" w:hAnsi="宋体" w:eastAsia="宋体" w:cs="宋体"/>
          <w:sz w:val="24"/>
          <w:szCs w:val="24"/>
        </w:rPr>
        <w:br w:type="page"/>
      </w:r>
    </w:p>
    <w:p w14:paraId="4E4405BF">
      <w:pPr>
        <w:spacing w:line="360" w:lineRule="auto"/>
        <w:rPr>
          <w:rFonts w:ascii="宋体" w:hAnsi="宋体" w:eastAsia="宋体" w:cs="宋体"/>
          <w:kern w:val="2"/>
          <w:sz w:val="28"/>
          <w:szCs w:val="28"/>
        </w:rPr>
      </w:pPr>
      <w:r>
        <w:rPr>
          <w:rFonts w:hint="eastAsia" w:ascii="宋体" w:hAnsi="宋体" w:eastAsia="宋体" w:cs="宋体"/>
          <w:b/>
          <w:bCs/>
          <w:kern w:val="2"/>
          <w:sz w:val="28"/>
          <w:szCs w:val="28"/>
        </w:rPr>
        <w:t>附件1</w:t>
      </w:r>
      <w:r>
        <w:rPr>
          <w:rFonts w:hint="eastAsia" w:ascii="宋体" w:hAnsi="宋体" w:eastAsia="宋体" w:cs="宋体"/>
          <w:kern w:val="2"/>
          <w:sz w:val="28"/>
          <w:szCs w:val="28"/>
        </w:rPr>
        <w:t>：2026年世界职业院校技能大赛商贸赛道备赛专项服务具体服务内容</w:t>
      </w:r>
    </w:p>
    <w:tbl>
      <w:tblPr>
        <w:tblStyle w:val="11"/>
        <w:tblW w:w="9371" w:type="dxa"/>
        <w:tblInd w:w="93" w:type="dxa"/>
        <w:tblLayout w:type="fixed"/>
        <w:tblCellMar>
          <w:top w:w="0" w:type="dxa"/>
          <w:left w:w="108" w:type="dxa"/>
          <w:bottom w:w="0" w:type="dxa"/>
          <w:right w:w="108" w:type="dxa"/>
        </w:tblCellMar>
      </w:tblPr>
      <w:tblGrid>
        <w:gridCol w:w="1008"/>
        <w:gridCol w:w="5244"/>
        <w:gridCol w:w="1276"/>
        <w:gridCol w:w="1843"/>
      </w:tblGrid>
      <w:tr w14:paraId="577D7D63">
        <w:tblPrEx>
          <w:tblCellMar>
            <w:top w:w="0" w:type="dxa"/>
            <w:left w:w="108" w:type="dxa"/>
            <w:bottom w:w="0" w:type="dxa"/>
            <w:right w:w="108" w:type="dxa"/>
          </w:tblCellMar>
        </w:tblPrEx>
        <w:trPr>
          <w:trHeight w:val="666"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60D042BE">
            <w:pPr>
              <w:jc w:val="center"/>
              <w:rPr>
                <w:rFonts w:hint="eastAsia" w:ascii="宋体" w:hAnsi="宋体"/>
                <w:b/>
                <w:bCs/>
                <w:color w:val="000000"/>
              </w:rPr>
            </w:pPr>
            <w:r>
              <w:rPr>
                <w:rFonts w:hint="eastAsia" w:ascii="宋体" w:hAnsi="宋体" w:eastAsia="宋体" w:cs="宋体"/>
                <w:b/>
                <w:bCs/>
                <w:color w:val="000000"/>
              </w:rPr>
              <w:t>项目名称</w:t>
            </w:r>
          </w:p>
        </w:tc>
        <w:tc>
          <w:tcPr>
            <w:tcW w:w="5244" w:type="dxa"/>
            <w:vMerge w:val="restart"/>
            <w:tcBorders>
              <w:top w:val="single" w:color="auto" w:sz="4" w:space="0"/>
              <w:left w:val="single" w:color="auto" w:sz="4" w:space="0"/>
              <w:bottom w:val="single" w:color="auto" w:sz="4" w:space="0"/>
              <w:right w:val="single" w:color="auto" w:sz="4" w:space="0"/>
            </w:tcBorders>
            <w:vAlign w:val="center"/>
          </w:tcPr>
          <w:p w14:paraId="459A3257">
            <w:pPr>
              <w:jc w:val="center"/>
              <w:rPr>
                <w:rFonts w:hint="eastAsia" w:ascii="宋体" w:hAnsi="宋体"/>
                <w:b/>
                <w:bCs/>
                <w:color w:val="000000"/>
              </w:rPr>
            </w:pPr>
            <w:r>
              <w:rPr>
                <w:rFonts w:hint="eastAsia" w:ascii="宋体" w:hAnsi="宋体" w:eastAsia="宋体" w:cs="宋体"/>
                <w:b/>
                <w:bCs/>
                <w:color w:val="000000"/>
              </w:rPr>
              <w:t>技术参数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412CE90A">
            <w:pPr>
              <w:jc w:val="center"/>
              <w:rPr>
                <w:rFonts w:hint="eastAsia" w:ascii="宋体" w:hAnsi="宋体"/>
                <w:b/>
                <w:bCs/>
                <w:color w:val="000000"/>
              </w:rPr>
            </w:pPr>
            <w:r>
              <w:rPr>
                <w:rFonts w:hint="eastAsia" w:ascii="宋体" w:hAnsi="宋体" w:eastAsia="宋体" w:cs="宋体"/>
                <w:b/>
                <w:bCs/>
                <w:color w:val="000000"/>
              </w:rPr>
              <w:t>单位</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09537AFC">
            <w:pPr>
              <w:jc w:val="center"/>
              <w:rPr>
                <w:rFonts w:hint="eastAsia" w:ascii="宋体" w:hAnsi="宋体"/>
                <w:b/>
                <w:bCs/>
                <w:color w:val="000000"/>
              </w:rPr>
            </w:pPr>
            <w:r>
              <w:rPr>
                <w:rFonts w:hint="eastAsia" w:ascii="宋体" w:hAnsi="宋体" w:eastAsia="宋体" w:cs="宋体"/>
                <w:b/>
                <w:bCs/>
                <w:color w:val="000000"/>
              </w:rPr>
              <w:t>数量</w:t>
            </w:r>
          </w:p>
        </w:tc>
      </w:tr>
      <w:tr w14:paraId="6BB8BCC4">
        <w:tblPrEx>
          <w:tblCellMar>
            <w:top w:w="0" w:type="dxa"/>
            <w:left w:w="108" w:type="dxa"/>
            <w:bottom w:w="0" w:type="dxa"/>
            <w:right w:w="108" w:type="dxa"/>
          </w:tblCellMar>
        </w:tblPrEx>
        <w:trPr>
          <w:trHeight w:val="48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5973633">
            <w:pPr>
              <w:rPr>
                <w:rFonts w:hint="eastAsia" w:ascii="宋体" w:hAnsi="宋体"/>
                <w:b/>
                <w:bCs/>
                <w:color w:val="000000"/>
              </w:rPr>
            </w:pPr>
          </w:p>
        </w:tc>
        <w:tc>
          <w:tcPr>
            <w:tcW w:w="5244" w:type="dxa"/>
            <w:vMerge w:val="continue"/>
            <w:tcBorders>
              <w:top w:val="single" w:color="auto" w:sz="4" w:space="0"/>
              <w:left w:val="single" w:color="auto" w:sz="4" w:space="0"/>
              <w:bottom w:val="single" w:color="auto" w:sz="4" w:space="0"/>
              <w:right w:val="single" w:color="auto" w:sz="4" w:space="0"/>
            </w:tcBorders>
            <w:vAlign w:val="center"/>
          </w:tcPr>
          <w:p w14:paraId="64740BE7">
            <w:pPr>
              <w:rPr>
                <w:rFonts w:hint="eastAsia" w:ascii="宋体" w:hAnsi="宋体"/>
                <w:b/>
                <w:bCs/>
                <w:color w:val="00000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7F3DDC9">
            <w:pPr>
              <w:rPr>
                <w:rFonts w:hint="eastAsia" w:ascii="宋体" w:hAnsi="宋体"/>
                <w:b/>
                <w:bCs/>
                <w:color w:val="000000"/>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AEE231B">
            <w:pPr>
              <w:rPr>
                <w:rFonts w:hint="eastAsia" w:ascii="宋体" w:hAnsi="宋体"/>
                <w:b/>
                <w:bCs/>
                <w:color w:val="000000"/>
              </w:rPr>
            </w:pPr>
          </w:p>
        </w:tc>
      </w:tr>
      <w:tr w14:paraId="2E5FEBB2">
        <w:tblPrEx>
          <w:tblCellMar>
            <w:top w:w="0" w:type="dxa"/>
            <w:left w:w="108" w:type="dxa"/>
            <w:bottom w:w="0" w:type="dxa"/>
            <w:right w:w="108" w:type="dxa"/>
          </w:tblCellMar>
        </w:tblPrEx>
        <w:trPr>
          <w:trHeight w:val="1313" w:hRule="atLeast"/>
        </w:trPr>
        <w:tc>
          <w:tcPr>
            <w:tcW w:w="1008" w:type="dxa"/>
            <w:tcBorders>
              <w:top w:val="nil"/>
              <w:left w:val="single" w:color="auto" w:sz="4" w:space="0"/>
              <w:bottom w:val="single" w:color="auto" w:sz="4" w:space="0"/>
              <w:right w:val="single" w:color="auto" w:sz="4" w:space="0"/>
            </w:tcBorders>
            <w:vAlign w:val="center"/>
          </w:tcPr>
          <w:p w14:paraId="3F2A3D74">
            <w:pPr>
              <w:jc w:val="center"/>
              <w:rPr>
                <w:rFonts w:hint="eastAsia" w:ascii="宋体" w:hAnsi="宋体"/>
                <w:b/>
                <w:bCs/>
                <w:color w:val="000000"/>
              </w:rPr>
            </w:pPr>
            <w:r>
              <w:rPr>
                <w:rFonts w:hint="eastAsia" w:ascii="宋体" w:hAnsi="宋体" w:eastAsia="宋体" w:cs="宋体"/>
                <w:b/>
                <w:bCs/>
                <w:color w:val="000000"/>
              </w:rPr>
              <w:t>产业项目运营</w:t>
            </w:r>
          </w:p>
        </w:tc>
        <w:tc>
          <w:tcPr>
            <w:tcW w:w="5244" w:type="dxa"/>
            <w:tcBorders>
              <w:top w:val="nil"/>
              <w:left w:val="nil"/>
              <w:bottom w:val="single" w:color="auto" w:sz="4" w:space="0"/>
              <w:right w:val="single" w:color="auto" w:sz="4" w:space="0"/>
            </w:tcBorders>
            <w:vAlign w:val="center"/>
          </w:tcPr>
          <w:p w14:paraId="20EC0003">
            <w:pPr>
              <w:numPr>
                <w:ilvl w:val="0"/>
                <w:numId w:val="1"/>
              </w:numPr>
              <w:adjustRightInd/>
              <w:snapToGrid/>
              <w:spacing w:after="0"/>
              <w:rPr>
                <w:rFonts w:hint="eastAsia" w:ascii="宋体" w:hAnsi="宋体"/>
              </w:rPr>
            </w:pPr>
            <w:r>
              <w:rPr>
                <w:rFonts w:hint="eastAsia" w:ascii="宋体" w:hAnsi="宋体" w:eastAsia="宋体" w:cs="宋体"/>
              </w:rPr>
              <w:t>结合院校电子商务专业特色，引入至少1个真实在运营企业项目，项目需具备完整商业逻辑与运营指标；严格对标全国职业院校技能大赛对应赛项评分标准，采用固定项目小组制组建参赛团队，明确岗位分工（运营、策划、数据分析、视觉设计、客服等）</w:t>
            </w:r>
            <w:r>
              <w:rPr>
                <w:rFonts w:hint="eastAsia" w:ascii="宋体" w:hAnsi="宋体" w:cs="宋体"/>
              </w:rPr>
              <w:t>。</w:t>
            </w:r>
          </w:p>
          <w:p w14:paraId="250A4ADD">
            <w:pPr>
              <w:numPr>
                <w:ilvl w:val="0"/>
                <w:numId w:val="1"/>
              </w:numPr>
              <w:adjustRightInd/>
              <w:snapToGrid/>
              <w:spacing w:after="0"/>
              <w:rPr>
                <w:rFonts w:hint="eastAsia" w:ascii="宋体" w:hAnsi="宋体"/>
              </w:rPr>
            </w:pPr>
            <w:r>
              <w:rPr>
                <w:rFonts w:hint="eastAsia" w:ascii="宋体" w:hAnsi="宋体" w:eastAsia="宋体" w:cs="宋体"/>
              </w:rPr>
              <w:t>由企业导师带队，开展为期4周的项目化实战运营，每日线上项目跟进与数据复盘不少于1小时，确保项目推进过程可追踪、可考核</w:t>
            </w:r>
            <w:r>
              <w:rPr>
                <w:rFonts w:hint="eastAsia" w:ascii="宋体" w:hAnsi="宋体" w:cs="宋体"/>
              </w:rPr>
              <w:t>。</w:t>
            </w:r>
          </w:p>
          <w:p w14:paraId="3CE2C9B7">
            <w:pPr>
              <w:rPr>
                <w:rFonts w:hint="eastAsia" w:ascii="宋体" w:hAnsi="宋体"/>
              </w:rPr>
            </w:pPr>
            <w:r>
              <w:rPr>
                <w:rFonts w:hint="eastAsia" w:ascii="宋体" w:hAnsi="宋体" w:eastAsia="宋体" w:cs="宋体"/>
              </w:rPr>
              <w:t>3、通过需求拆解、方案重构、场景适配、数据优化等环节，至少将1个企业真实项目完整转化为实战项目方案1份，实现项目文档齐全、运营数据可查、成果可展示，并形成可用于参赛的完整作品包，最终项目成果满足赛项提交规范，具备参赛参评条件。</w:t>
            </w:r>
          </w:p>
        </w:tc>
        <w:tc>
          <w:tcPr>
            <w:tcW w:w="1276" w:type="dxa"/>
            <w:tcBorders>
              <w:top w:val="nil"/>
              <w:left w:val="nil"/>
              <w:bottom w:val="single" w:color="auto" w:sz="4" w:space="0"/>
              <w:right w:val="single" w:color="auto" w:sz="4" w:space="0"/>
            </w:tcBorders>
            <w:vAlign w:val="center"/>
          </w:tcPr>
          <w:p w14:paraId="79927278">
            <w:pPr>
              <w:jc w:val="center"/>
              <w:rPr>
                <w:rFonts w:hint="eastAsia" w:ascii="宋体" w:hAnsi="宋体"/>
                <w:color w:val="000000"/>
              </w:rPr>
            </w:pPr>
            <w:r>
              <w:rPr>
                <w:rFonts w:hint="eastAsia" w:ascii="宋体" w:hAnsi="宋体" w:eastAsia="宋体" w:cs="宋体"/>
                <w:color w:val="000000"/>
              </w:rPr>
              <w:t>项</w:t>
            </w:r>
          </w:p>
        </w:tc>
        <w:tc>
          <w:tcPr>
            <w:tcW w:w="1843" w:type="dxa"/>
            <w:tcBorders>
              <w:top w:val="nil"/>
              <w:left w:val="nil"/>
              <w:bottom w:val="single" w:color="auto" w:sz="4" w:space="0"/>
              <w:right w:val="single" w:color="auto" w:sz="4" w:space="0"/>
            </w:tcBorders>
            <w:vAlign w:val="center"/>
          </w:tcPr>
          <w:p w14:paraId="2002B196">
            <w:pPr>
              <w:jc w:val="center"/>
              <w:rPr>
                <w:rFonts w:hint="eastAsia" w:ascii="宋体" w:hAnsi="宋体"/>
                <w:color w:val="000000"/>
              </w:rPr>
            </w:pPr>
            <w:r>
              <w:rPr>
                <w:rFonts w:hint="eastAsia" w:ascii="宋体" w:hAnsi="宋体" w:eastAsia="宋体" w:cs="宋体"/>
                <w:color w:val="000000"/>
              </w:rPr>
              <w:t>1</w:t>
            </w:r>
          </w:p>
        </w:tc>
      </w:tr>
      <w:tr w14:paraId="58680D6A">
        <w:tblPrEx>
          <w:tblCellMar>
            <w:top w:w="0" w:type="dxa"/>
            <w:left w:w="108" w:type="dxa"/>
            <w:bottom w:w="0" w:type="dxa"/>
            <w:right w:w="108" w:type="dxa"/>
          </w:tblCellMar>
        </w:tblPrEx>
        <w:trPr>
          <w:trHeight w:val="1313" w:hRule="atLeast"/>
        </w:trPr>
        <w:tc>
          <w:tcPr>
            <w:tcW w:w="1008" w:type="dxa"/>
            <w:tcBorders>
              <w:top w:val="nil"/>
              <w:left w:val="single" w:color="auto" w:sz="4" w:space="0"/>
              <w:bottom w:val="single" w:color="auto" w:sz="4" w:space="0"/>
              <w:right w:val="single" w:color="auto" w:sz="4" w:space="0"/>
            </w:tcBorders>
            <w:vAlign w:val="center"/>
          </w:tcPr>
          <w:p w14:paraId="182EA7DE">
            <w:pPr>
              <w:jc w:val="center"/>
              <w:rPr>
                <w:rFonts w:hint="eastAsia" w:ascii="宋体" w:hAnsi="宋体"/>
                <w:b/>
                <w:bCs/>
                <w:color w:val="000000"/>
              </w:rPr>
            </w:pPr>
            <w:r>
              <w:rPr>
                <w:rFonts w:hint="eastAsia" w:ascii="宋体" w:hAnsi="宋体" w:eastAsia="宋体" w:cs="宋体"/>
                <w:b/>
                <w:bCs/>
                <w:color w:val="000000"/>
              </w:rPr>
              <w:t>专家指导</w:t>
            </w:r>
          </w:p>
        </w:tc>
        <w:tc>
          <w:tcPr>
            <w:tcW w:w="5244" w:type="dxa"/>
            <w:tcBorders>
              <w:top w:val="nil"/>
              <w:left w:val="nil"/>
              <w:bottom w:val="single" w:color="auto" w:sz="4" w:space="0"/>
              <w:right w:val="single" w:color="auto" w:sz="4" w:space="0"/>
            </w:tcBorders>
            <w:vAlign w:val="center"/>
          </w:tcPr>
          <w:p w14:paraId="31FA9DDC">
            <w:pPr>
              <w:rPr>
                <w:rFonts w:hint="eastAsia" w:ascii="宋体" w:hAnsi="宋体" w:eastAsia="宋体" w:cs="宋体"/>
              </w:rPr>
            </w:pPr>
            <w:r>
              <w:rPr>
                <w:rFonts w:hint="eastAsia" w:ascii="宋体" w:hAnsi="宋体" w:cs="宋体"/>
              </w:rPr>
              <w:t>1、</w:t>
            </w:r>
            <w:r>
              <w:rPr>
                <w:rFonts w:hint="eastAsia" w:ascii="宋体" w:hAnsi="宋体" w:eastAsia="宋体" w:cs="宋体"/>
              </w:rPr>
              <w:t>邀请不少于1名外部指导专家，专家需满足以下任一资质：①全国职业院校技能大赛国赛获奖院校带队教师；②近3年内担任过本赛项国赛的正式评委</w:t>
            </w:r>
            <w:r>
              <w:rPr>
                <w:rFonts w:hint="eastAsia" w:ascii="宋体" w:hAnsi="宋体" w:cs="宋体"/>
              </w:rPr>
              <w:t>；</w:t>
            </w:r>
            <w:r>
              <w:rPr>
                <w:rFonts w:hint="eastAsia" w:ascii="宋体" w:hAnsi="宋体" w:eastAsia="宋体" w:cs="宋体"/>
              </w:rPr>
              <w:t>开展不少于为期1天（8课时）的专题指导讲座，讲座内容需要围绕商贸赛道核心能力，从市场调研、商业模式设计、营销策划、运营执行、数据化分析等方面进行系统讲解，夯实参赛团队专业基础。同时针对参赛方案从选题立意、逻辑框架、内容呈现到创新亮点打造提供全流程指导，突出方案的可行性与专业性。</w:t>
            </w:r>
          </w:p>
          <w:p w14:paraId="4796D9D2">
            <w:pPr>
              <w:rPr>
                <w:rFonts w:hint="eastAsia" w:ascii="宋体" w:hAnsi="宋体"/>
              </w:rPr>
            </w:pPr>
            <w:r>
              <w:rPr>
                <w:rFonts w:hint="eastAsia" w:ascii="宋体" w:hAnsi="宋体" w:cs="宋体"/>
              </w:rPr>
              <w:t>2</w:t>
            </w:r>
            <w:r>
              <w:rPr>
                <w:rFonts w:hint="eastAsia" w:ascii="宋体" w:hAnsi="宋体" w:eastAsia="宋体" w:cs="宋体"/>
              </w:rPr>
              <w:t>、参与覆盖要求：参赛师生全员参与，现场签到率≥95%，并完成指导后的心得提交。</w:t>
            </w:r>
          </w:p>
          <w:p w14:paraId="4E3916A7">
            <w:pPr>
              <w:rPr>
                <w:rFonts w:hint="eastAsia" w:ascii="宋体" w:hAnsi="宋体"/>
              </w:rPr>
            </w:pPr>
            <w:r>
              <w:rPr>
                <w:rFonts w:hint="eastAsia" w:ascii="宋体" w:hAnsi="宋体" w:cs="宋体"/>
              </w:rPr>
              <w:t>3</w:t>
            </w:r>
            <w:r>
              <w:rPr>
                <w:rFonts w:hint="eastAsia" w:ascii="宋体" w:hAnsi="宋体" w:eastAsia="宋体" w:cs="宋体"/>
              </w:rPr>
              <w:t>、成果留存：形成完整讲座资料包，含视频回放、案例文档等，归档备查。</w:t>
            </w:r>
          </w:p>
        </w:tc>
        <w:tc>
          <w:tcPr>
            <w:tcW w:w="1276" w:type="dxa"/>
            <w:tcBorders>
              <w:top w:val="nil"/>
              <w:left w:val="nil"/>
              <w:bottom w:val="single" w:color="auto" w:sz="4" w:space="0"/>
              <w:right w:val="single" w:color="auto" w:sz="4" w:space="0"/>
            </w:tcBorders>
            <w:vAlign w:val="center"/>
          </w:tcPr>
          <w:p w14:paraId="24282A2D">
            <w:pPr>
              <w:jc w:val="center"/>
              <w:rPr>
                <w:rFonts w:hint="eastAsia" w:ascii="宋体" w:hAnsi="宋体"/>
                <w:color w:val="000000"/>
              </w:rPr>
            </w:pPr>
            <w:r>
              <w:rPr>
                <w:rFonts w:hint="eastAsia" w:ascii="宋体" w:hAnsi="宋体" w:eastAsia="宋体" w:cs="宋体"/>
                <w:color w:val="000000"/>
              </w:rPr>
              <w:t>项</w:t>
            </w:r>
          </w:p>
        </w:tc>
        <w:tc>
          <w:tcPr>
            <w:tcW w:w="1843" w:type="dxa"/>
            <w:tcBorders>
              <w:top w:val="nil"/>
              <w:left w:val="nil"/>
              <w:bottom w:val="single" w:color="auto" w:sz="4" w:space="0"/>
              <w:right w:val="single" w:color="auto" w:sz="4" w:space="0"/>
            </w:tcBorders>
            <w:vAlign w:val="center"/>
          </w:tcPr>
          <w:p w14:paraId="534FF149">
            <w:pPr>
              <w:jc w:val="center"/>
              <w:rPr>
                <w:rFonts w:hint="eastAsia" w:ascii="宋体" w:hAnsi="宋体"/>
                <w:color w:val="000000"/>
              </w:rPr>
            </w:pPr>
            <w:r>
              <w:rPr>
                <w:rFonts w:hint="eastAsia" w:ascii="宋体" w:hAnsi="宋体" w:eastAsia="宋体" w:cs="宋体"/>
                <w:color w:val="000000"/>
              </w:rPr>
              <w:t>1</w:t>
            </w:r>
          </w:p>
        </w:tc>
      </w:tr>
      <w:tr w14:paraId="662354E2">
        <w:tblPrEx>
          <w:tblCellMar>
            <w:top w:w="0" w:type="dxa"/>
            <w:left w:w="108" w:type="dxa"/>
            <w:bottom w:w="0" w:type="dxa"/>
            <w:right w:w="108" w:type="dxa"/>
          </w:tblCellMar>
        </w:tblPrEx>
        <w:trPr>
          <w:trHeight w:val="1313" w:hRule="atLeast"/>
        </w:trPr>
        <w:tc>
          <w:tcPr>
            <w:tcW w:w="1008" w:type="dxa"/>
            <w:tcBorders>
              <w:top w:val="nil"/>
              <w:left w:val="single" w:color="auto" w:sz="4" w:space="0"/>
              <w:bottom w:val="single" w:color="auto" w:sz="4" w:space="0"/>
              <w:right w:val="single" w:color="auto" w:sz="4" w:space="0"/>
            </w:tcBorders>
            <w:vAlign w:val="center"/>
          </w:tcPr>
          <w:p w14:paraId="24EA05C4">
            <w:pPr>
              <w:jc w:val="center"/>
              <w:rPr>
                <w:rFonts w:hint="eastAsia" w:ascii="宋体" w:hAnsi="宋体"/>
                <w:b/>
                <w:bCs/>
                <w:color w:val="000000"/>
              </w:rPr>
            </w:pPr>
            <w:r>
              <w:rPr>
                <w:rFonts w:hint="eastAsia" w:ascii="宋体" w:hAnsi="宋体" w:eastAsia="宋体" w:cs="宋体"/>
                <w:b/>
                <w:bCs/>
                <w:color w:val="000000"/>
              </w:rPr>
              <w:t>参赛方案/作品设计</w:t>
            </w:r>
          </w:p>
        </w:tc>
        <w:tc>
          <w:tcPr>
            <w:tcW w:w="5244" w:type="dxa"/>
            <w:tcBorders>
              <w:top w:val="nil"/>
              <w:left w:val="nil"/>
              <w:bottom w:val="single" w:color="auto" w:sz="4" w:space="0"/>
              <w:right w:val="single" w:color="auto" w:sz="4" w:space="0"/>
            </w:tcBorders>
            <w:vAlign w:val="center"/>
          </w:tcPr>
          <w:p w14:paraId="26AECF58">
            <w:pPr>
              <w:numPr>
                <w:ilvl w:val="0"/>
                <w:numId w:val="2"/>
              </w:numPr>
              <w:adjustRightInd/>
              <w:snapToGrid/>
              <w:spacing w:after="0"/>
              <w:rPr>
                <w:rFonts w:ascii="宋体" w:hAnsi="宋体"/>
              </w:rPr>
            </w:pPr>
            <w:r>
              <w:rPr>
                <w:rFonts w:hint="eastAsia" w:ascii="宋体" w:hAnsi="宋体" w:eastAsia="宋体" w:cs="宋体"/>
              </w:rPr>
              <w:t>项目策划需结构完整、逻辑清晰，必须包含且不少于6个核心模块：项目背景与目标、项目实施框架、团队分工与协作机制、项目亮点及创新点、项目意义与未来展望</w:t>
            </w:r>
            <w:r>
              <w:rPr>
                <w:rFonts w:hint="eastAsia" w:ascii="宋体" w:hAnsi="宋体" w:cs="宋体"/>
              </w:rPr>
              <w:t>。</w:t>
            </w:r>
          </w:p>
          <w:p w14:paraId="32514004">
            <w:pPr>
              <w:adjustRightInd/>
              <w:snapToGrid/>
              <w:spacing w:after="0"/>
              <w:rPr>
                <w:rFonts w:hint="eastAsia" w:ascii="宋体" w:hAnsi="宋体"/>
              </w:rPr>
            </w:pPr>
          </w:p>
          <w:p w14:paraId="55C9B18E">
            <w:pPr>
              <w:rPr>
                <w:rFonts w:hint="eastAsia" w:ascii="宋体" w:hAnsi="宋体"/>
              </w:rPr>
            </w:pPr>
            <w:r>
              <w:rPr>
                <w:rFonts w:hint="eastAsia" w:ascii="宋体" w:hAnsi="宋体" w:cs="宋体"/>
              </w:rPr>
              <w:t>2</w:t>
            </w:r>
            <w:r>
              <w:rPr>
                <w:rFonts w:hint="eastAsia" w:ascii="宋体" w:hAnsi="宋体" w:eastAsia="宋体" w:cs="宋体"/>
              </w:rPr>
              <w:t>、参赛作品为完整可落地解决方案，可直接应用于真实场景实践，能够有效解决生产、生活、企业运营或社会服务中的1项及以上实际问题，具备可验证的应用价值。</w:t>
            </w:r>
          </w:p>
          <w:p w14:paraId="43AB9B52">
            <w:r>
              <w:rPr>
                <w:rFonts w:hint="eastAsia" w:ascii="宋体" w:hAnsi="宋体" w:cs="宋体"/>
              </w:rPr>
              <w:t>3</w:t>
            </w:r>
            <w:r>
              <w:rPr>
                <w:rFonts w:hint="eastAsia" w:ascii="宋体" w:hAnsi="宋体" w:eastAsia="宋体" w:cs="宋体"/>
              </w:rPr>
              <w:t>、作品主题需紧密契合国家战略方向，至少满足以下1项及以上政策要求：产业转型升级、区域经济发展、乡村振兴、高质量就业、数字经济、绿色低碳等。</w:t>
            </w:r>
          </w:p>
          <w:p w14:paraId="4CEC279B">
            <w:pPr>
              <w:rPr>
                <w:rFonts w:hint="eastAsia" w:ascii="宋体" w:hAnsi="宋体"/>
              </w:rPr>
            </w:pPr>
            <w:r>
              <w:rPr>
                <w:rFonts w:hint="eastAsia" w:ascii="宋体" w:hAnsi="宋体" w:cs="宋体"/>
              </w:rPr>
              <w:t>4</w:t>
            </w:r>
            <w:r>
              <w:rPr>
                <w:rFonts w:hint="eastAsia" w:ascii="宋体" w:hAnsi="宋体" w:eastAsia="宋体" w:cs="宋体"/>
              </w:rPr>
              <w:t>、严格依据赛项官方最新版评分细则进行整体设计，评分指标对标覆盖率达到100%，核心得分点（分值占比≥10%）针对性设计不少于5项支撑内容。</w:t>
            </w:r>
          </w:p>
          <w:p w14:paraId="3C4E09F9">
            <w:pPr>
              <w:rPr>
                <w:rFonts w:hint="eastAsia" w:ascii="宋体" w:hAnsi="宋体"/>
              </w:rPr>
            </w:pPr>
            <w:r>
              <w:rPr>
                <w:rFonts w:hint="eastAsia" w:ascii="宋体" w:hAnsi="宋体" w:eastAsia="宋体" w:cs="宋体"/>
              </w:rPr>
              <w:t>5、具体内容包含：作品成果梳理、作品数据打磨、参赛PPT制作1份；场景搭建（含设计）、相关物料制作、比赛服装采购1项，不含特殊物料</w:t>
            </w:r>
            <w:r>
              <w:rPr>
                <w:rFonts w:hint="eastAsia" w:ascii="宋体" w:hAnsi="宋体" w:cs="宋体"/>
              </w:rPr>
              <w:t>。</w:t>
            </w:r>
          </w:p>
        </w:tc>
        <w:tc>
          <w:tcPr>
            <w:tcW w:w="1276" w:type="dxa"/>
            <w:tcBorders>
              <w:top w:val="nil"/>
              <w:left w:val="nil"/>
              <w:bottom w:val="single" w:color="auto" w:sz="4" w:space="0"/>
              <w:right w:val="single" w:color="auto" w:sz="4" w:space="0"/>
            </w:tcBorders>
            <w:vAlign w:val="center"/>
          </w:tcPr>
          <w:p w14:paraId="4AF26F48">
            <w:pPr>
              <w:jc w:val="center"/>
              <w:rPr>
                <w:rFonts w:hint="eastAsia" w:ascii="宋体" w:hAnsi="宋体"/>
                <w:color w:val="000000"/>
              </w:rPr>
            </w:pPr>
            <w:r>
              <w:rPr>
                <w:rFonts w:hint="eastAsia" w:ascii="宋体" w:hAnsi="宋体" w:eastAsia="宋体" w:cs="宋体"/>
                <w:color w:val="000000"/>
              </w:rPr>
              <w:t>项</w:t>
            </w:r>
          </w:p>
        </w:tc>
        <w:tc>
          <w:tcPr>
            <w:tcW w:w="1843" w:type="dxa"/>
            <w:tcBorders>
              <w:top w:val="nil"/>
              <w:left w:val="nil"/>
              <w:bottom w:val="single" w:color="auto" w:sz="4" w:space="0"/>
              <w:right w:val="single" w:color="auto" w:sz="4" w:space="0"/>
            </w:tcBorders>
            <w:vAlign w:val="center"/>
          </w:tcPr>
          <w:p w14:paraId="6102B56E">
            <w:pPr>
              <w:jc w:val="center"/>
              <w:rPr>
                <w:rFonts w:hint="eastAsia" w:ascii="宋体" w:hAnsi="宋体"/>
                <w:color w:val="000000"/>
              </w:rPr>
            </w:pPr>
            <w:r>
              <w:rPr>
                <w:rFonts w:hint="eastAsia" w:ascii="宋体" w:hAnsi="宋体" w:eastAsia="宋体" w:cs="宋体"/>
                <w:color w:val="000000"/>
              </w:rPr>
              <w:t>1</w:t>
            </w:r>
          </w:p>
        </w:tc>
      </w:tr>
      <w:tr w14:paraId="0EB9BB5C">
        <w:tblPrEx>
          <w:tblCellMar>
            <w:top w:w="0" w:type="dxa"/>
            <w:left w:w="108" w:type="dxa"/>
            <w:bottom w:w="0" w:type="dxa"/>
            <w:right w:w="108" w:type="dxa"/>
          </w:tblCellMar>
        </w:tblPrEx>
        <w:trPr>
          <w:trHeight w:val="518" w:hRule="atLeast"/>
        </w:trPr>
        <w:tc>
          <w:tcPr>
            <w:tcW w:w="1008" w:type="dxa"/>
            <w:tcBorders>
              <w:top w:val="nil"/>
              <w:left w:val="single" w:color="auto" w:sz="4" w:space="0"/>
              <w:bottom w:val="single" w:color="auto" w:sz="4" w:space="0"/>
              <w:right w:val="single" w:color="auto" w:sz="4" w:space="0"/>
            </w:tcBorders>
            <w:vAlign w:val="center"/>
          </w:tcPr>
          <w:p w14:paraId="328269CD">
            <w:pPr>
              <w:jc w:val="center"/>
              <w:rPr>
                <w:rFonts w:hint="eastAsia" w:ascii="宋体" w:hAnsi="宋体"/>
                <w:b/>
                <w:bCs/>
                <w:color w:val="000000"/>
              </w:rPr>
            </w:pPr>
            <w:r>
              <w:rPr>
                <w:rFonts w:hint="eastAsia" w:ascii="宋体" w:hAnsi="宋体" w:eastAsia="宋体" w:cs="宋体"/>
                <w:b/>
                <w:bCs/>
                <w:color w:val="000000"/>
              </w:rPr>
              <w:t>设备支持及保障</w:t>
            </w:r>
          </w:p>
        </w:tc>
        <w:tc>
          <w:tcPr>
            <w:tcW w:w="5244" w:type="dxa"/>
            <w:tcBorders>
              <w:top w:val="nil"/>
              <w:left w:val="nil"/>
              <w:bottom w:val="single" w:color="auto" w:sz="4" w:space="0"/>
              <w:right w:val="single" w:color="auto" w:sz="4" w:space="0"/>
            </w:tcBorders>
            <w:vAlign w:val="center"/>
          </w:tcPr>
          <w:p w14:paraId="3AC00748">
            <w:pPr>
              <w:rPr>
                <w:rFonts w:hint="eastAsia" w:ascii="宋体" w:hAnsi="宋体" w:eastAsia="宋体" w:cs="宋体"/>
              </w:rPr>
            </w:pPr>
            <w:r>
              <w:rPr>
                <w:rFonts w:hint="eastAsia" w:ascii="宋体" w:hAnsi="宋体" w:cs="宋体"/>
              </w:rPr>
              <w:t>1、</w:t>
            </w:r>
            <w:r>
              <w:rPr>
                <w:rFonts w:hint="eastAsia" w:ascii="宋体" w:hAnsi="宋体" w:eastAsia="宋体" w:cs="宋体"/>
              </w:rPr>
              <w:t>至少</w:t>
            </w:r>
            <w:r>
              <w:rPr>
                <w:rFonts w:hint="eastAsia" w:ascii="宋体" w:hAnsi="宋体" w:cs="宋体"/>
              </w:rPr>
              <w:t>3</w:t>
            </w:r>
            <w:r>
              <w:rPr>
                <w:rFonts w:hint="eastAsia" w:ascii="宋体" w:hAnsi="宋体" w:eastAsia="宋体" w:cs="宋体"/>
              </w:rPr>
              <w:t>个月直播软件、电商运营软件、数据分析软件、AI实训平台等的短期授权使用，以及相关平台的会员服务开通等。具体包括：即梦会员，用于短视频内容快速生成；Tapnow会员，用于比赛图片类素材制作；扣子（Coze）会员，用于智能体工作流搭建；剪映会员，用于赛事视频后期剪辑；以及VR软件，用于特定场景的视觉效果模拟与呈现。</w:t>
            </w:r>
          </w:p>
          <w:p w14:paraId="0593763C">
            <w:pPr>
              <w:pStyle w:val="10"/>
              <w:ind w:left="0" w:leftChars="0" w:firstLine="0" w:firstLineChars="0"/>
              <w:rPr>
                <w:rFonts w:ascii="宋体" w:hAnsi="宋体" w:eastAsia="宋体" w:cs="宋体"/>
              </w:rPr>
            </w:pPr>
            <w:r>
              <w:rPr>
                <w:rFonts w:hint="eastAsia" w:ascii="宋体" w:hAnsi="宋体" w:eastAsia="宋体" w:cs="宋体"/>
              </w:rPr>
              <w:t>2、比赛期间拍摄设备、直播设备、VR设备等需使用的硬件设备租赁。</w:t>
            </w:r>
          </w:p>
          <w:p w14:paraId="77D07F29">
            <w:pPr>
              <w:widowControl w:val="0"/>
              <w:jc w:val="both"/>
              <w:rPr>
                <w:rFonts w:hint="eastAsia" w:ascii="宋体" w:hAnsi="宋体" w:eastAsia="宋体" w:cs="宋体"/>
              </w:rPr>
            </w:pPr>
            <w:r>
              <w:rPr>
                <w:rFonts w:hint="eastAsia" w:ascii="宋体" w:hAnsi="宋体" w:eastAsia="宋体" w:cs="宋体"/>
              </w:rPr>
              <w:t>3、后期维护：赛事期间（3-5天）现场驻场维护，及时处理设备故障。</w:t>
            </w:r>
          </w:p>
          <w:p w14:paraId="24A986A1">
            <w:pPr>
              <w:pStyle w:val="10"/>
              <w:ind w:left="0" w:leftChars="0" w:firstLine="0" w:firstLineChars="0"/>
              <w:rPr>
                <w:rFonts w:hint="eastAsia" w:ascii="宋体" w:hAnsi="宋体"/>
              </w:rPr>
            </w:pPr>
            <w:r>
              <w:rPr>
                <w:rFonts w:hint="eastAsia" w:ascii="宋体" w:hAnsi="宋体" w:eastAsia="宋体" w:cs="宋体"/>
              </w:rPr>
              <w:t>4、特殊保障：若因不可抗力导致备赛、比赛时间调整或延长，服务时间同步适配，全面保障备赛及比赛硬件需求。</w:t>
            </w:r>
          </w:p>
        </w:tc>
        <w:tc>
          <w:tcPr>
            <w:tcW w:w="1276" w:type="dxa"/>
            <w:tcBorders>
              <w:top w:val="nil"/>
              <w:left w:val="nil"/>
              <w:bottom w:val="single" w:color="auto" w:sz="4" w:space="0"/>
              <w:right w:val="single" w:color="auto" w:sz="4" w:space="0"/>
            </w:tcBorders>
            <w:vAlign w:val="center"/>
          </w:tcPr>
          <w:p w14:paraId="662CF7DF">
            <w:pPr>
              <w:jc w:val="center"/>
              <w:rPr>
                <w:rFonts w:hint="eastAsia" w:ascii="宋体" w:hAnsi="宋体"/>
                <w:color w:val="000000"/>
              </w:rPr>
            </w:pPr>
            <w:r>
              <w:rPr>
                <w:rFonts w:hint="eastAsia" w:ascii="宋体" w:hAnsi="宋体" w:eastAsia="宋体" w:cs="宋体"/>
                <w:color w:val="000000"/>
              </w:rPr>
              <w:t>项</w:t>
            </w:r>
          </w:p>
        </w:tc>
        <w:tc>
          <w:tcPr>
            <w:tcW w:w="1843" w:type="dxa"/>
            <w:tcBorders>
              <w:top w:val="nil"/>
              <w:left w:val="nil"/>
              <w:bottom w:val="single" w:color="auto" w:sz="4" w:space="0"/>
              <w:right w:val="single" w:color="auto" w:sz="4" w:space="0"/>
            </w:tcBorders>
            <w:vAlign w:val="center"/>
          </w:tcPr>
          <w:p w14:paraId="76DF5DBE">
            <w:pPr>
              <w:jc w:val="center"/>
              <w:rPr>
                <w:rFonts w:hint="eastAsia" w:ascii="宋体" w:hAnsi="宋体"/>
                <w:color w:val="000000"/>
              </w:rPr>
            </w:pPr>
            <w:r>
              <w:rPr>
                <w:rFonts w:hint="eastAsia" w:ascii="宋体" w:hAnsi="宋体" w:eastAsia="宋体" w:cs="宋体"/>
                <w:color w:val="000000"/>
              </w:rPr>
              <w:t>1</w:t>
            </w:r>
          </w:p>
        </w:tc>
      </w:tr>
      <w:tr w14:paraId="4C66FA8E">
        <w:tblPrEx>
          <w:tblCellMar>
            <w:top w:w="0" w:type="dxa"/>
            <w:left w:w="108" w:type="dxa"/>
            <w:bottom w:w="0" w:type="dxa"/>
            <w:right w:w="108" w:type="dxa"/>
          </w:tblCellMar>
        </w:tblPrEx>
        <w:trPr>
          <w:trHeight w:val="1313" w:hRule="atLeast"/>
        </w:trPr>
        <w:tc>
          <w:tcPr>
            <w:tcW w:w="1008" w:type="dxa"/>
            <w:tcBorders>
              <w:top w:val="nil"/>
              <w:left w:val="single" w:color="auto" w:sz="4" w:space="0"/>
              <w:bottom w:val="single" w:color="auto" w:sz="4" w:space="0"/>
              <w:right w:val="single" w:color="auto" w:sz="4" w:space="0"/>
            </w:tcBorders>
            <w:vAlign w:val="center"/>
          </w:tcPr>
          <w:p w14:paraId="0AAC4CD0">
            <w:pPr>
              <w:jc w:val="center"/>
              <w:rPr>
                <w:rFonts w:hint="eastAsia" w:ascii="宋体" w:hAnsi="宋体"/>
                <w:b/>
                <w:bCs/>
                <w:color w:val="000000"/>
              </w:rPr>
            </w:pPr>
            <w:bookmarkStart w:id="0" w:name="_Hlk226796761"/>
            <w:r>
              <w:rPr>
                <w:rFonts w:hint="eastAsia" w:ascii="宋体" w:hAnsi="宋体" w:eastAsia="宋体" w:cs="宋体"/>
                <w:b/>
                <w:bCs/>
                <w:color w:val="000000"/>
              </w:rPr>
              <w:t>培训支持及沉浸式路演特训</w:t>
            </w:r>
          </w:p>
        </w:tc>
        <w:tc>
          <w:tcPr>
            <w:tcW w:w="5244" w:type="dxa"/>
            <w:tcBorders>
              <w:top w:val="nil"/>
              <w:left w:val="nil"/>
              <w:bottom w:val="single" w:color="auto" w:sz="4" w:space="0"/>
              <w:right w:val="single" w:color="auto" w:sz="4" w:space="0"/>
            </w:tcBorders>
            <w:vAlign w:val="center"/>
          </w:tcPr>
          <w:p w14:paraId="31F92EC5">
            <w:pPr>
              <w:rPr>
                <w:rFonts w:hint="eastAsia" w:ascii="宋体" w:hAnsi="宋体" w:eastAsia="宋体" w:cs="宋体"/>
              </w:rPr>
            </w:pPr>
            <w:r>
              <w:rPr>
                <w:rFonts w:hint="eastAsia" w:ascii="宋体" w:hAnsi="宋体" w:eastAsia="宋体" w:cs="宋体"/>
              </w:rPr>
              <w:t>1、提供专题培训，包括：</w:t>
            </w:r>
          </w:p>
          <w:p w14:paraId="1329E531">
            <w:pPr>
              <w:rPr>
                <w:rFonts w:hint="eastAsia" w:ascii="宋体" w:hAnsi="宋体" w:eastAsia="宋体" w:cs="宋体"/>
              </w:rPr>
            </w:pPr>
            <w:r>
              <w:rPr>
                <w:rFonts w:hint="eastAsia" w:ascii="宋体" w:hAnsi="宋体" w:eastAsia="宋体" w:cs="宋体"/>
              </w:rPr>
              <w:t>（1）短视频制作或新媒体运营或直播运营等专项技能培训；</w:t>
            </w:r>
          </w:p>
          <w:p w14:paraId="5A3E4414">
            <w:pPr>
              <w:rPr>
                <w:rFonts w:hint="eastAsia" w:ascii="宋体" w:hAnsi="宋体" w:eastAsia="宋体" w:cs="宋体"/>
              </w:rPr>
            </w:pPr>
            <w:r>
              <w:rPr>
                <w:rFonts w:hint="eastAsia" w:ascii="宋体" w:hAnsi="宋体" w:eastAsia="宋体" w:cs="宋体"/>
              </w:rPr>
              <w:t>（2）参赛方案详解、参赛团队组建及分工、项目汇报注意事项等参赛技能培训；</w:t>
            </w:r>
          </w:p>
          <w:p w14:paraId="08BE5810">
            <w:pPr>
              <w:rPr>
                <w:rFonts w:hint="eastAsia" w:ascii="宋体" w:hAnsi="宋体" w:eastAsia="宋体" w:cs="宋体"/>
              </w:rPr>
            </w:pPr>
            <w:r>
              <w:rPr>
                <w:rFonts w:hint="eastAsia" w:ascii="宋体" w:hAnsi="宋体" w:eastAsia="宋体" w:cs="宋体"/>
              </w:rPr>
              <w:t>（3）AI工具应用技巧、运营软件硬件操作指导、智能体搭建等新技术新工艺培训。</w:t>
            </w:r>
          </w:p>
          <w:p w14:paraId="367979E7">
            <w:pPr>
              <w:rPr>
                <w:rFonts w:ascii="宋体" w:hAnsi="宋体" w:eastAsia="宋体" w:cs="宋体"/>
              </w:rPr>
            </w:pPr>
            <w:r>
              <w:rPr>
                <w:rFonts w:hint="eastAsia" w:ascii="宋体" w:hAnsi="宋体" w:eastAsia="宋体" w:cs="宋体"/>
              </w:rPr>
              <w:t>（4）培训以80课时（每天8课时，共计10天授课）核算，安排1位讲师上门授课。</w:t>
            </w:r>
          </w:p>
          <w:p w14:paraId="08E92204">
            <w:pPr>
              <w:rPr>
                <w:rFonts w:ascii="宋体" w:hAnsi="宋体" w:eastAsia="宋体" w:cs="宋体"/>
              </w:rPr>
            </w:pPr>
            <w:r>
              <w:rPr>
                <w:rFonts w:hint="eastAsia" w:ascii="宋体" w:hAnsi="宋体" w:eastAsia="宋体" w:cs="宋体"/>
              </w:rPr>
              <w:t>2、为参赛团队提供沉浸式路演特训与支持服务，包含：</w:t>
            </w:r>
          </w:p>
          <w:p w14:paraId="2558425E">
            <w:pPr>
              <w:rPr>
                <w:rFonts w:ascii="宋体" w:hAnsi="宋体" w:eastAsia="宋体" w:cs="宋体"/>
              </w:rPr>
            </w:pPr>
            <w:r>
              <w:rPr>
                <w:rFonts w:hint="eastAsia" w:ascii="宋体" w:hAnsi="宋体" w:eastAsia="宋体" w:cs="宋体"/>
              </w:rPr>
              <w:t>（1）路演材料准备，如路演路演流程设计、路演形象设计等；</w:t>
            </w:r>
          </w:p>
          <w:p w14:paraId="4003DD5B">
            <w:pPr>
              <w:rPr>
                <w:rFonts w:ascii="宋体" w:hAnsi="宋体" w:eastAsia="宋体" w:cs="宋体"/>
              </w:rPr>
            </w:pPr>
            <w:r>
              <w:rPr>
                <w:rFonts w:hint="eastAsia" w:ascii="宋体" w:hAnsi="宋体" w:eastAsia="宋体" w:cs="宋体"/>
              </w:rPr>
              <w:t>（2）赛制拆解+高压演练，如时间分配、操作演示、话术指导、突发应对技巧等。</w:t>
            </w:r>
          </w:p>
          <w:p w14:paraId="1D80B4B1">
            <w:pPr>
              <w:rPr>
                <w:rFonts w:hint="eastAsia" w:ascii="宋体" w:hAnsi="宋体" w:eastAsia="宋体" w:cs="宋体"/>
              </w:rPr>
            </w:pPr>
            <w:r>
              <w:rPr>
                <w:rFonts w:hint="eastAsia" w:ascii="宋体" w:hAnsi="宋体" w:eastAsia="宋体" w:cs="宋体"/>
              </w:rPr>
              <w:t>（3）整体路演特训不少于16课时（每天8课时，共计2天）核算，实行模拟赛场全流程封闭训练。</w:t>
            </w:r>
          </w:p>
        </w:tc>
        <w:tc>
          <w:tcPr>
            <w:tcW w:w="1276" w:type="dxa"/>
            <w:tcBorders>
              <w:top w:val="nil"/>
              <w:left w:val="nil"/>
              <w:bottom w:val="single" w:color="auto" w:sz="4" w:space="0"/>
              <w:right w:val="single" w:color="auto" w:sz="4" w:space="0"/>
            </w:tcBorders>
            <w:vAlign w:val="center"/>
          </w:tcPr>
          <w:p w14:paraId="7F1941E8">
            <w:pPr>
              <w:jc w:val="center"/>
              <w:rPr>
                <w:rFonts w:hint="eastAsia" w:ascii="宋体" w:hAnsi="宋体"/>
                <w:color w:val="000000"/>
              </w:rPr>
            </w:pPr>
            <w:r>
              <w:rPr>
                <w:rFonts w:hint="eastAsia" w:ascii="宋体" w:hAnsi="宋体" w:eastAsia="宋体" w:cs="宋体"/>
                <w:color w:val="000000"/>
              </w:rPr>
              <w:t>项</w:t>
            </w:r>
          </w:p>
        </w:tc>
        <w:tc>
          <w:tcPr>
            <w:tcW w:w="1843" w:type="dxa"/>
            <w:tcBorders>
              <w:top w:val="nil"/>
              <w:left w:val="nil"/>
              <w:bottom w:val="single" w:color="auto" w:sz="4" w:space="0"/>
              <w:right w:val="single" w:color="auto" w:sz="4" w:space="0"/>
            </w:tcBorders>
            <w:vAlign w:val="center"/>
          </w:tcPr>
          <w:p w14:paraId="0C5575B3">
            <w:pPr>
              <w:jc w:val="center"/>
              <w:rPr>
                <w:rFonts w:hint="eastAsia" w:ascii="宋体" w:hAnsi="宋体"/>
                <w:color w:val="000000"/>
              </w:rPr>
            </w:pPr>
            <w:r>
              <w:rPr>
                <w:rFonts w:hint="eastAsia" w:ascii="宋体" w:hAnsi="宋体" w:eastAsia="宋体" w:cs="宋体"/>
                <w:color w:val="000000"/>
              </w:rPr>
              <w:t>1</w:t>
            </w:r>
          </w:p>
        </w:tc>
      </w:tr>
      <w:bookmarkEnd w:id="0"/>
    </w:tbl>
    <w:p w14:paraId="64B5923B">
      <w:pPr>
        <w:rPr>
          <w:rFonts w:hint="eastAsia" w:ascii="宋体" w:hAnsi="宋体" w:eastAsia="宋体" w:cs="宋体"/>
          <w:kern w:val="2"/>
          <w:sz w:val="28"/>
          <w:szCs w:val="28"/>
        </w:rPr>
      </w:pPr>
      <w:r>
        <w:rPr>
          <w:rFonts w:hint="eastAsia" w:ascii="宋体" w:hAnsi="宋体" w:eastAsia="宋体" w:cs="宋体"/>
          <w:kern w:val="2"/>
          <w:sz w:val="28"/>
          <w:szCs w:val="28"/>
        </w:rPr>
        <w:br w:type="page"/>
      </w:r>
    </w:p>
    <w:p w14:paraId="55A8C4D8">
      <w:pPr>
        <w:spacing w:line="360" w:lineRule="auto"/>
        <w:rPr>
          <w:rFonts w:hint="eastAsia" w:ascii="宋体" w:hAnsi="宋体" w:eastAsia="宋体" w:cs="宋体"/>
          <w:b/>
          <w:bCs/>
          <w:kern w:val="2"/>
          <w:sz w:val="28"/>
          <w:szCs w:val="28"/>
        </w:rPr>
      </w:pPr>
      <w:r>
        <w:rPr>
          <w:rFonts w:hint="eastAsia" w:ascii="宋体" w:hAnsi="宋体" w:eastAsia="宋体" w:cs="宋体"/>
          <w:b/>
          <w:bCs/>
          <w:kern w:val="2"/>
          <w:sz w:val="28"/>
          <w:szCs w:val="28"/>
        </w:rPr>
        <w:t>附件2：</w:t>
      </w:r>
    </w:p>
    <w:p w14:paraId="0817EA0C">
      <w:pPr>
        <w:spacing w:line="360" w:lineRule="auto"/>
        <w:jc w:val="center"/>
        <w:rPr>
          <w:rFonts w:hint="eastAsia" w:ascii="宋体" w:hAnsi="宋体" w:eastAsia="宋体" w:cs="宋体"/>
          <w:b/>
          <w:sz w:val="44"/>
          <w:szCs w:val="44"/>
        </w:rPr>
      </w:pPr>
      <w:r>
        <w:rPr>
          <w:rFonts w:hint="eastAsia" w:ascii="宋体" w:hAnsi="宋体" w:eastAsia="宋体" w:cs="宋体"/>
          <w:b/>
          <w:kern w:val="2"/>
          <w:sz w:val="44"/>
          <w:szCs w:val="44"/>
        </w:rPr>
        <w:t>报价函</w:t>
      </w:r>
    </w:p>
    <w:p w14:paraId="554D4FDD">
      <w:pPr>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rPr>
        <w:t>（以下简称“我方”）已全面阅读和研究了</w:t>
      </w:r>
      <w:r>
        <w:rPr>
          <w:rFonts w:hint="eastAsia" w:asciiTheme="minorEastAsia" w:hAnsiTheme="minorEastAsia" w:eastAsiaTheme="minorEastAsia" w:cstheme="minorEastAsia"/>
          <w:sz w:val="28"/>
          <w:szCs w:val="28"/>
          <w:u w:val="single"/>
        </w:rPr>
        <w:t>2026年世界职业院校技能大赛商贸赛道备赛专项服务项目</w:t>
      </w:r>
      <w:r>
        <w:rPr>
          <w:rFonts w:hint="eastAsia" w:ascii="宋体" w:hAnsi="宋体" w:eastAsia="宋体" w:cs="宋体"/>
          <w:color w:val="000000" w:themeColor="text1"/>
          <w:kern w:val="2"/>
          <w:sz w:val="28"/>
          <w:szCs w:val="28"/>
          <w14:textFill>
            <w14:solidFill>
              <w14:schemeClr w14:val="tx1"/>
            </w14:solidFill>
          </w14:textFill>
        </w:rPr>
        <w:t>的</w:t>
      </w:r>
      <w:r>
        <w:rPr>
          <w:rFonts w:hint="eastAsia" w:ascii="宋体" w:hAnsi="宋体" w:eastAsia="宋体" w:cs="宋体"/>
          <w:kern w:val="2"/>
          <w:sz w:val="28"/>
          <w:szCs w:val="28"/>
        </w:rPr>
        <w:t>市场询价函，现经我方认真分析研究，我方同意提供相关报价，以询价函要求全部内容进行报价，并保证相关报价的真实性。我单位的报价含</w:t>
      </w:r>
      <w:r>
        <w:rPr>
          <w:rFonts w:hint="eastAsia" w:ascii="宋体" w:hAnsi="宋体" w:eastAsia="宋体" w:cs="宋体"/>
          <w:kern w:val="2"/>
          <w:sz w:val="28"/>
          <w:szCs w:val="28"/>
          <w:u w:val="single"/>
        </w:rPr>
        <w:t>设备、运输、安装、调试、增值税、培训、服务、售后、驻场保障等</w:t>
      </w:r>
      <w:r>
        <w:rPr>
          <w:rFonts w:hint="eastAsia" w:ascii="宋体" w:hAnsi="宋体" w:eastAsia="宋体" w:cs="宋体"/>
          <w:kern w:val="2"/>
          <w:sz w:val="28"/>
          <w:szCs w:val="28"/>
        </w:rPr>
        <w:t>与项目有关的一切费用。</w:t>
      </w:r>
    </w:p>
    <w:p w14:paraId="2775D78B">
      <w:pPr>
        <w:spacing w:line="420" w:lineRule="exact"/>
        <w:ind w:firstLine="480"/>
        <w:rPr>
          <w:rFonts w:hint="eastAsia" w:ascii="宋体" w:hAnsi="宋体" w:eastAsia="宋体" w:cs="宋体"/>
          <w:sz w:val="28"/>
          <w:szCs w:val="28"/>
        </w:rPr>
      </w:pPr>
      <w:r>
        <w:rPr>
          <w:rFonts w:hint="eastAsia" w:ascii="宋体" w:hAnsi="宋体" w:eastAsia="宋体" w:cs="宋体"/>
          <w:sz w:val="28"/>
          <w:szCs w:val="28"/>
        </w:rPr>
        <w:t>具体报价详见附件3</w:t>
      </w:r>
    </w:p>
    <w:p w14:paraId="5161BB9B">
      <w:pPr>
        <w:spacing w:line="420" w:lineRule="exact"/>
        <w:ind w:firstLine="480"/>
        <w:rPr>
          <w:rFonts w:hint="eastAsia" w:ascii="宋体" w:hAnsi="宋体" w:eastAsia="宋体" w:cs="宋体"/>
          <w:sz w:val="28"/>
          <w:szCs w:val="28"/>
        </w:rPr>
      </w:pPr>
    </w:p>
    <w:p w14:paraId="54B190D2">
      <w:pPr>
        <w:spacing w:line="420" w:lineRule="exact"/>
        <w:ind w:firstLine="420"/>
        <w:rPr>
          <w:rFonts w:hint="eastAsia" w:ascii="宋体" w:hAnsi="宋体" w:eastAsia="宋体" w:cs="宋体"/>
          <w:kern w:val="2"/>
          <w:sz w:val="28"/>
          <w:szCs w:val="28"/>
        </w:rPr>
      </w:pPr>
      <w:r>
        <w:rPr>
          <w:rFonts w:hint="eastAsia" w:ascii="宋体" w:hAnsi="宋体" w:eastAsia="宋体" w:cs="宋体"/>
          <w:kern w:val="2"/>
          <w:sz w:val="28"/>
          <w:szCs w:val="28"/>
        </w:rPr>
        <w:t>报 价 方：</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rPr>
        <w:t>（全称、盖章）</w:t>
      </w:r>
    </w:p>
    <w:p w14:paraId="0B6EB2C2">
      <w:pPr>
        <w:spacing w:line="420" w:lineRule="exact"/>
        <w:ind w:firstLine="420"/>
        <w:rPr>
          <w:rFonts w:hint="eastAsia" w:ascii="宋体" w:hAnsi="宋体" w:eastAsia="宋体" w:cs="宋体"/>
          <w:sz w:val="28"/>
          <w:szCs w:val="28"/>
        </w:rPr>
      </w:pPr>
      <w:r>
        <w:rPr>
          <w:rFonts w:hint="eastAsia" w:ascii="宋体" w:hAnsi="宋体" w:eastAsia="宋体" w:cs="宋体"/>
          <w:kern w:val="2"/>
          <w:sz w:val="28"/>
          <w:szCs w:val="28"/>
        </w:rPr>
        <w:t>法定代表人(或负责人)：</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rPr>
        <w:t>（姓名、签字）</w:t>
      </w:r>
    </w:p>
    <w:p w14:paraId="68FD22B0">
      <w:pPr>
        <w:suppressAutoHyphens/>
        <w:spacing w:line="420" w:lineRule="exact"/>
        <w:ind w:firstLine="420"/>
        <w:rPr>
          <w:rFonts w:hint="eastAsia" w:ascii="宋体" w:hAnsi="宋体" w:eastAsia="宋体" w:cs="宋体"/>
          <w:color w:val="FFFFFF" w:themeColor="background1"/>
          <w:sz w:val="28"/>
          <w:szCs w:val="28"/>
          <w:u w:val="single"/>
          <w14:textFill>
            <w14:solidFill>
              <w14:schemeClr w14:val="bg1"/>
            </w14:solidFill>
          </w14:textFill>
        </w:rPr>
      </w:pPr>
      <w:r>
        <w:rPr>
          <w:rFonts w:hint="eastAsia" w:ascii="宋体" w:hAnsi="宋体" w:eastAsia="宋体" w:cs="宋体"/>
          <w:kern w:val="2"/>
          <w:sz w:val="28"/>
          <w:szCs w:val="28"/>
        </w:rPr>
        <w:t>地  址：</w:t>
      </w:r>
      <w:r>
        <w:rPr>
          <w:rFonts w:hint="eastAsia" w:ascii="宋体" w:hAnsi="宋体" w:eastAsia="宋体" w:cs="宋体"/>
          <w:kern w:val="2"/>
          <w:sz w:val="28"/>
          <w:szCs w:val="28"/>
          <w:u w:val="single"/>
        </w:rPr>
        <w:t xml:space="preserve">                             </w:t>
      </w:r>
      <w:r>
        <w:rPr>
          <w:rFonts w:hint="eastAsia" w:ascii="宋体" w:hAnsi="宋体" w:eastAsia="宋体" w:cs="宋体"/>
          <w:color w:val="FFFFFF" w:themeColor="background1"/>
          <w:kern w:val="2"/>
          <w:sz w:val="28"/>
          <w:szCs w:val="28"/>
          <w:u w:val="single"/>
          <w14:textFill>
            <w14:solidFill>
              <w14:schemeClr w14:val="bg1"/>
            </w14:solidFill>
          </w14:textFill>
        </w:rPr>
        <w:t>我</w:t>
      </w:r>
    </w:p>
    <w:p w14:paraId="28866A50">
      <w:pPr>
        <w:suppressAutoHyphens/>
        <w:spacing w:line="420" w:lineRule="exact"/>
        <w:ind w:firstLine="420"/>
        <w:rPr>
          <w:rFonts w:hint="eastAsia" w:ascii="宋体" w:hAnsi="宋体" w:eastAsia="宋体" w:cs="宋体"/>
          <w:sz w:val="28"/>
          <w:szCs w:val="28"/>
          <w:u w:val="single"/>
        </w:rPr>
      </w:pPr>
      <w:r>
        <w:rPr>
          <w:rFonts w:hint="eastAsia" w:ascii="宋体" w:hAnsi="宋体" w:eastAsia="宋体" w:cs="宋体"/>
          <w:kern w:val="2"/>
          <w:sz w:val="28"/>
          <w:szCs w:val="28"/>
        </w:rPr>
        <w:t>电  话：</w:t>
      </w:r>
      <w:r>
        <w:rPr>
          <w:rFonts w:hint="eastAsia" w:ascii="宋体" w:hAnsi="宋体" w:eastAsia="宋体" w:cs="宋体"/>
          <w:kern w:val="2"/>
          <w:sz w:val="24"/>
          <w:szCs w:val="24"/>
        </w:rPr>
        <w:t>__________________________</w:t>
      </w:r>
    </w:p>
    <w:p w14:paraId="28B72D13">
      <w:pPr>
        <w:spacing w:line="420" w:lineRule="exact"/>
        <w:ind w:firstLine="420"/>
        <w:rPr>
          <w:rFonts w:hint="eastAsia" w:ascii="宋体" w:hAnsi="宋体" w:eastAsia="宋体" w:cs="宋体"/>
          <w:sz w:val="24"/>
        </w:rPr>
      </w:pPr>
      <w:r>
        <w:rPr>
          <w:rFonts w:hint="eastAsia" w:ascii="宋体" w:hAnsi="宋体" w:eastAsia="宋体" w:cs="宋体"/>
          <w:kern w:val="2"/>
          <w:sz w:val="24"/>
          <w:szCs w:val="24"/>
        </w:rPr>
        <w:t>日  期：____年_____月______日</w:t>
      </w:r>
    </w:p>
    <w:p w14:paraId="1ABFF5ED">
      <w:pPr>
        <w:spacing w:line="480" w:lineRule="exact"/>
        <w:rPr>
          <w:rFonts w:hint="eastAsia" w:ascii="宋体" w:hAnsi="宋体" w:eastAsia="宋体" w:cs="宋体"/>
          <w:sz w:val="28"/>
          <w:szCs w:val="28"/>
        </w:rPr>
      </w:pPr>
    </w:p>
    <w:p w14:paraId="1AD9A1E3">
      <w:pPr>
        <w:rPr>
          <w:rFonts w:hint="eastAsia" w:ascii="宋体" w:hAnsi="宋体" w:eastAsia="宋体" w:cs="宋体"/>
          <w:sz w:val="28"/>
          <w:szCs w:val="28"/>
        </w:rPr>
      </w:pPr>
      <w:r>
        <w:rPr>
          <w:rFonts w:hint="eastAsia" w:ascii="宋体" w:hAnsi="宋体" w:eastAsia="宋体" w:cs="宋体"/>
          <w:sz w:val="28"/>
          <w:szCs w:val="28"/>
        </w:rPr>
        <w:br w:type="page"/>
      </w:r>
    </w:p>
    <w:p w14:paraId="037BEDC2">
      <w:pPr>
        <w:rPr>
          <w:rFonts w:hint="eastAsia" w:ascii="宋体" w:hAnsi="宋体" w:eastAsia="宋体" w:cs="宋体"/>
          <w:sz w:val="28"/>
          <w:szCs w:val="28"/>
        </w:rPr>
      </w:pPr>
    </w:p>
    <w:p w14:paraId="49A7F41B">
      <w:pPr>
        <w:snapToGrid/>
        <w:spacing w:after="0" w:line="480" w:lineRule="exact"/>
        <w:rPr>
          <w:rFonts w:hint="eastAsia" w:ascii="宋体" w:hAnsi="宋体" w:eastAsia="宋体" w:cs="宋体"/>
          <w:sz w:val="28"/>
          <w:szCs w:val="28"/>
        </w:rPr>
      </w:pPr>
      <w:r>
        <w:rPr>
          <w:rFonts w:hint="eastAsia" w:ascii="宋体" w:hAnsi="宋体" w:eastAsia="宋体" w:cs="宋体"/>
          <w:b/>
          <w:bCs/>
          <w:sz w:val="28"/>
          <w:szCs w:val="28"/>
        </w:rPr>
        <w:t>附件3：</w:t>
      </w:r>
      <w:r>
        <w:rPr>
          <w:rFonts w:hint="eastAsia" w:ascii="宋体" w:hAnsi="宋体" w:eastAsia="宋体" w:cs="宋体"/>
          <w:sz w:val="28"/>
          <w:szCs w:val="28"/>
        </w:rPr>
        <w:t>清单报价表</w:t>
      </w:r>
    </w:p>
    <w:tbl>
      <w:tblPr>
        <w:tblStyle w:val="11"/>
        <w:tblW w:w="8804" w:type="dxa"/>
        <w:tblInd w:w="93" w:type="dxa"/>
        <w:tblLayout w:type="fixed"/>
        <w:tblCellMar>
          <w:top w:w="0" w:type="dxa"/>
          <w:left w:w="108" w:type="dxa"/>
          <w:bottom w:w="0" w:type="dxa"/>
          <w:right w:w="108" w:type="dxa"/>
        </w:tblCellMar>
      </w:tblPr>
      <w:tblGrid>
        <w:gridCol w:w="866"/>
        <w:gridCol w:w="4321"/>
        <w:gridCol w:w="782"/>
        <w:gridCol w:w="881"/>
        <w:gridCol w:w="986"/>
        <w:gridCol w:w="968"/>
      </w:tblGrid>
      <w:tr w14:paraId="025A5158">
        <w:tblPrEx>
          <w:tblCellMar>
            <w:top w:w="0" w:type="dxa"/>
            <w:left w:w="108" w:type="dxa"/>
            <w:bottom w:w="0" w:type="dxa"/>
            <w:right w:w="108" w:type="dxa"/>
          </w:tblCellMar>
        </w:tblPrEx>
        <w:trPr>
          <w:trHeight w:val="666" w:hRule="atLeast"/>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6E30BA4E">
            <w:pPr>
              <w:jc w:val="center"/>
              <w:rPr>
                <w:rFonts w:hint="eastAsia" w:ascii="宋体" w:hAnsi="宋体"/>
                <w:b/>
                <w:bCs/>
                <w:color w:val="000000"/>
              </w:rPr>
            </w:pPr>
            <w:r>
              <w:rPr>
                <w:rFonts w:hint="eastAsia" w:ascii="宋体" w:hAnsi="宋体" w:eastAsia="宋体" w:cs="宋体"/>
                <w:b/>
                <w:bCs/>
                <w:color w:val="000000"/>
              </w:rPr>
              <w:t>项目名称</w:t>
            </w:r>
          </w:p>
        </w:tc>
        <w:tc>
          <w:tcPr>
            <w:tcW w:w="4321" w:type="dxa"/>
            <w:vMerge w:val="restart"/>
            <w:tcBorders>
              <w:top w:val="single" w:color="auto" w:sz="4" w:space="0"/>
              <w:left w:val="single" w:color="auto" w:sz="4" w:space="0"/>
              <w:bottom w:val="single" w:color="auto" w:sz="4" w:space="0"/>
              <w:right w:val="single" w:color="auto" w:sz="4" w:space="0"/>
            </w:tcBorders>
            <w:vAlign w:val="center"/>
          </w:tcPr>
          <w:p w14:paraId="42F0CA87">
            <w:pPr>
              <w:jc w:val="center"/>
              <w:rPr>
                <w:rFonts w:hint="eastAsia" w:ascii="宋体" w:hAnsi="宋体"/>
                <w:b/>
                <w:bCs/>
                <w:color w:val="000000"/>
              </w:rPr>
            </w:pPr>
            <w:r>
              <w:rPr>
                <w:rFonts w:hint="eastAsia" w:ascii="宋体" w:hAnsi="宋体" w:eastAsia="宋体" w:cs="宋体"/>
                <w:b/>
                <w:bCs/>
                <w:color w:val="000000"/>
              </w:rPr>
              <w:t>技术参数</w:t>
            </w:r>
          </w:p>
        </w:tc>
        <w:tc>
          <w:tcPr>
            <w:tcW w:w="782" w:type="dxa"/>
            <w:vMerge w:val="restart"/>
            <w:tcBorders>
              <w:top w:val="single" w:color="auto" w:sz="4" w:space="0"/>
              <w:left w:val="single" w:color="auto" w:sz="4" w:space="0"/>
              <w:bottom w:val="single" w:color="auto" w:sz="4" w:space="0"/>
              <w:right w:val="single" w:color="auto" w:sz="4" w:space="0"/>
            </w:tcBorders>
            <w:vAlign w:val="center"/>
          </w:tcPr>
          <w:p w14:paraId="2B53824B">
            <w:pPr>
              <w:jc w:val="center"/>
              <w:rPr>
                <w:rFonts w:hint="eastAsia" w:ascii="宋体" w:hAnsi="宋体"/>
                <w:b/>
                <w:bCs/>
                <w:color w:val="000000"/>
              </w:rPr>
            </w:pPr>
            <w:r>
              <w:rPr>
                <w:rFonts w:hint="eastAsia" w:ascii="宋体" w:hAnsi="宋体" w:eastAsia="宋体" w:cs="宋体"/>
                <w:b/>
                <w:bCs/>
                <w:color w:val="000000"/>
              </w:rPr>
              <w:t>单位</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14:paraId="54AA4D62">
            <w:pPr>
              <w:jc w:val="center"/>
              <w:rPr>
                <w:rFonts w:hint="eastAsia" w:ascii="宋体" w:hAnsi="宋体"/>
                <w:b/>
                <w:bCs/>
                <w:color w:val="000000"/>
              </w:rPr>
            </w:pPr>
            <w:r>
              <w:rPr>
                <w:rFonts w:hint="eastAsia" w:ascii="宋体" w:hAnsi="宋体" w:eastAsia="宋体" w:cs="宋体"/>
                <w:b/>
                <w:bCs/>
                <w:color w:val="000000"/>
              </w:rPr>
              <w:t>数量</w:t>
            </w:r>
          </w:p>
        </w:tc>
        <w:tc>
          <w:tcPr>
            <w:tcW w:w="1954" w:type="dxa"/>
            <w:gridSpan w:val="2"/>
            <w:tcBorders>
              <w:top w:val="single" w:color="auto" w:sz="4" w:space="0"/>
              <w:left w:val="nil"/>
              <w:bottom w:val="single" w:color="auto" w:sz="4" w:space="0"/>
              <w:right w:val="single" w:color="auto" w:sz="4" w:space="0"/>
            </w:tcBorders>
            <w:vAlign w:val="center"/>
          </w:tcPr>
          <w:p w14:paraId="6A4A6C66">
            <w:pPr>
              <w:jc w:val="center"/>
              <w:rPr>
                <w:rFonts w:hint="eastAsia" w:ascii="宋体" w:hAnsi="宋体"/>
                <w:b/>
                <w:bCs/>
                <w:color w:val="000000"/>
              </w:rPr>
            </w:pPr>
            <w:r>
              <w:rPr>
                <w:rFonts w:hint="eastAsia" w:ascii="宋体" w:hAnsi="宋体" w:eastAsia="宋体" w:cs="宋体"/>
                <w:b/>
                <w:bCs/>
                <w:color w:val="000000"/>
              </w:rPr>
              <w:t>报价金额（元）</w:t>
            </w:r>
          </w:p>
        </w:tc>
      </w:tr>
      <w:tr w14:paraId="3D0BB020">
        <w:tblPrEx>
          <w:tblCellMar>
            <w:top w:w="0" w:type="dxa"/>
            <w:left w:w="108" w:type="dxa"/>
            <w:bottom w:w="0" w:type="dxa"/>
            <w:right w:w="108" w:type="dxa"/>
          </w:tblCellMar>
        </w:tblPrEx>
        <w:trPr>
          <w:trHeight w:val="406"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13EF6CC">
            <w:pPr>
              <w:rPr>
                <w:rFonts w:hint="eastAsia" w:ascii="宋体" w:hAnsi="宋体"/>
                <w:b/>
                <w:bCs/>
                <w:color w:val="000000"/>
              </w:rPr>
            </w:pPr>
          </w:p>
        </w:tc>
        <w:tc>
          <w:tcPr>
            <w:tcW w:w="4321" w:type="dxa"/>
            <w:vMerge w:val="continue"/>
            <w:tcBorders>
              <w:top w:val="single" w:color="auto" w:sz="4" w:space="0"/>
              <w:left w:val="single" w:color="auto" w:sz="4" w:space="0"/>
              <w:bottom w:val="single" w:color="auto" w:sz="4" w:space="0"/>
              <w:right w:val="single" w:color="auto" w:sz="4" w:space="0"/>
            </w:tcBorders>
            <w:vAlign w:val="center"/>
          </w:tcPr>
          <w:p w14:paraId="78203991">
            <w:pPr>
              <w:rPr>
                <w:rFonts w:hint="eastAsia" w:ascii="宋体" w:hAnsi="宋体"/>
                <w:b/>
                <w:bCs/>
                <w:color w:val="000000"/>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6011AF9C">
            <w:pPr>
              <w:rPr>
                <w:rFonts w:hint="eastAsia" w:ascii="宋体" w:hAnsi="宋体"/>
                <w:b/>
                <w:bCs/>
                <w:color w:val="000000"/>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14:paraId="5167D35A">
            <w:pPr>
              <w:rPr>
                <w:rFonts w:hint="eastAsia" w:ascii="宋体" w:hAnsi="宋体"/>
                <w:b/>
                <w:bCs/>
                <w:color w:val="000000"/>
              </w:rPr>
            </w:pPr>
          </w:p>
        </w:tc>
        <w:tc>
          <w:tcPr>
            <w:tcW w:w="986" w:type="dxa"/>
            <w:tcBorders>
              <w:top w:val="single" w:color="auto" w:sz="4" w:space="0"/>
              <w:left w:val="single" w:color="auto" w:sz="4" w:space="0"/>
              <w:bottom w:val="single" w:color="auto" w:sz="4" w:space="0"/>
              <w:right w:val="single" w:color="auto" w:sz="4" w:space="0"/>
            </w:tcBorders>
            <w:vAlign w:val="center"/>
          </w:tcPr>
          <w:p w14:paraId="253CC689">
            <w:pPr>
              <w:jc w:val="center"/>
              <w:rPr>
                <w:rFonts w:hint="eastAsia" w:ascii="宋体" w:hAnsi="宋体"/>
                <w:b/>
                <w:bCs/>
                <w:color w:val="000000"/>
              </w:rPr>
            </w:pPr>
            <w:r>
              <w:rPr>
                <w:rFonts w:hint="eastAsia" w:ascii="宋体" w:hAnsi="宋体" w:eastAsia="宋体" w:cs="宋体"/>
                <w:b/>
                <w:bCs/>
                <w:color w:val="000000"/>
              </w:rPr>
              <w:t>单价</w:t>
            </w:r>
          </w:p>
        </w:tc>
        <w:tc>
          <w:tcPr>
            <w:tcW w:w="968" w:type="dxa"/>
            <w:tcBorders>
              <w:top w:val="single" w:color="auto" w:sz="4" w:space="0"/>
              <w:left w:val="single" w:color="auto" w:sz="4" w:space="0"/>
              <w:bottom w:val="single" w:color="auto" w:sz="4" w:space="0"/>
              <w:right w:val="single" w:color="auto" w:sz="4" w:space="0"/>
            </w:tcBorders>
            <w:vAlign w:val="center"/>
          </w:tcPr>
          <w:p w14:paraId="7FC3F1B7">
            <w:pPr>
              <w:jc w:val="center"/>
              <w:rPr>
                <w:rFonts w:hint="eastAsia" w:ascii="宋体" w:hAnsi="宋体"/>
                <w:b/>
                <w:bCs/>
                <w:color w:val="000000"/>
              </w:rPr>
            </w:pPr>
            <w:r>
              <w:rPr>
                <w:rFonts w:hint="eastAsia" w:ascii="宋体" w:hAnsi="宋体" w:eastAsia="宋体" w:cs="宋体"/>
                <w:b/>
                <w:bCs/>
                <w:color w:val="000000"/>
              </w:rPr>
              <w:t>合价</w:t>
            </w:r>
          </w:p>
        </w:tc>
      </w:tr>
      <w:tr w14:paraId="1B1545F6">
        <w:tblPrEx>
          <w:tblCellMar>
            <w:top w:w="0" w:type="dxa"/>
            <w:left w:w="108" w:type="dxa"/>
            <w:bottom w:w="0" w:type="dxa"/>
            <w:right w:w="108" w:type="dxa"/>
          </w:tblCellMar>
        </w:tblPrEx>
        <w:trPr>
          <w:trHeight w:val="1313" w:hRule="atLeast"/>
        </w:trPr>
        <w:tc>
          <w:tcPr>
            <w:tcW w:w="866" w:type="dxa"/>
            <w:tcBorders>
              <w:top w:val="nil"/>
              <w:left w:val="single" w:color="auto" w:sz="4" w:space="0"/>
              <w:bottom w:val="single" w:color="auto" w:sz="4" w:space="0"/>
              <w:right w:val="single" w:color="auto" w:sz="4" w:space="0"/>
            </w:tcBorders>
            <w:vAlign w:val="center"/>
          </w:tcPr>
          <w:p w14:paraId="61A83E36">
            <w:pPr>
              <w:jc w:val="center"/>
              <w:rPr>
                <w:rFonts w:hint="eastAsia" w:ascii="宋体" w:hAnsi="宋体"/>
                <w:color w:val="000000"/>
              </w:rPr>
            </w:pPr>
            <w:r>
              <w:rPr>
                <w:rFonts w:hint="eastAsia" w:ascii="宋体" w:hAnsi="宋体" w:eastAsia="宋体" w:cs="宋体"/>
                <w:b/>
                <w:bCs/>
                <w:color w:val="000000"/>
              </w:rPr>
              <w:t>产业项目运营</w:t>
            </w:r>
          </w:p>
        </w:tc>
        <w:tc>
          <w:tcPr>
            <w:tcW w:w="4321" w:type="dxa"/>
            <w:tcBorders>
              <w:top w:val="nil"/>
              <w:left w:val="nil"/>
              <w:bottom w:val="single" w:color="auto" w:sz="4" w:space="0"/>
              <w:right w:val="single" w:color="auto" w:sz="4" w:space="0"/>
            </w:tcBorders>
            <w:vAlign w:val="center"/>
          </w:tcPr>
          <w:p w14:paraId="6B2802FA">
            <w:pPr>
              <w:numPr>
                <w:ilvl w:val="0"/>
                <w:numId w:val="1"/>
              </w:numPr>
              <w:adjustRightInd/>
              <w:snapToGrid/>
              <w:spacing w:after="0"/>
              <w:rPr>
                <w:rFonts w:hint="eastAsia" w:ascii="宋体" w:hAnsi="宋体"/>
              </w:rPr>
            </w:pPr>
            <w:r>
              <w:rPr>
                <w:rFonts w:hint="eastAsia" w:ascii="宋体" w:hAnsi="宋体" w:eastAsia="宋体" w:cs="宋体"/>
              </w:rPr>
              <w:t>结合院校电子商务专业特色，引入至少1个真实在运营企业项目，项目需具备完整商业逻辑与运营指标；严格对标全国职业院校技能大赛对应赛项评分标准，采用固定项目小组制组建参赛团队，明确岗位分工（运营、策划、数据分析、视觉设计、客服等）</w:t>
            </w:r>
            <w:r>
              <w:rPr>
                <w:rFonts w:hint="eastAsia" w:ascii="宋体" w:hAnsi="宋体" w:cs="宋体"/>
              </w:rPr>
              <w:t>。</w:t>
            </w:r>
          </w:p>
          <w:p w14:paraId="0348AC19">
            <w:pPr>
              <w:numPr>
                <w:ilvl w:val="0"/>
                <w:numId w:val="1"/>
              </w:numPr>
              <w:adjustRightInd/>
              <w:snapToGrid/>
              <w:spacing w:after="0"/>
              <w:rPr>
                <w:rFonts w:hint="eastAsia" w:ascii="宋体" w:hAnsi="宋体"/>
              </w:rPr>
            </w:pPr>
            <w:r>
              <w:rPr>
                <w:rFonts w:hint="eastAsia" w:ascii="宋体" w:hAnsi="宋体" w:eastAsia="宋体" w:cs="宋体"/>
              </w:rPr>
              <w:t>由企业导师带队，开展为期4周的项目化实战运营，每日线上项目跟进与数据复盘不少于1小时，确保项目推进过程可追踪、可考核</w:t>
            </w:r>
            <w:r>
              <w:rPr>
                <w:rFonts w:hint="eastAsia" w:ascii="宋体" w:hAnsi="宋体" w:cs="宋体"/>
              </w:rPr>
              <w:t>。</w:t>
            </w:r>
          </w:p>
          <w:p w14:paraId="00938AF0">
            <w:pPr>
              <w:rPr>
                <w:rFonts w:hint="eastAsia" w:ascii="宋体" w:hAnsi="宋体"/>
              </w:rPr>
            </w:pPr>
            <w:r>
              <w:rPr>
                <w:rFonts w:hint="eastAsia" w:ascii="宋体" w:hAnsi="宋体" w:eastAsia="宋体" w:cs="宋体"/>
              </w:rPr>
              <w:t>3、通过需求拆解、方案重构、场景适配、数据优化等环节，至少将1个企业真实项目完整转化为实战项目方案1份，实现项目文档齐全、运营数据可查、成果可展示，并形成可用于参赛的完整作品包，最终项目成果满足赛项提交规范，具备参赛参评条件。</w:t>
            </w:r>
          </w:p>
        </w:tc>
        <w:tc>
          <w:tcPr>
            <w:tcW w:w="782" w:type="dxa"/>
            <w:tcBorders>
              <w:top w:val="nil"/>
              <w:left w:val="nil"/>
              <w:bottom w:val="single" w:color="auto" w:sz="4" w:space="0"/>
              <w:right w:val="single" w:color="auto" w:sz="4" w:space="0"/>
            </w:tcBorders>
            <w:vAlign w:val="center"/>
          </w:tcPr>
          <w:p w14:paraId="52BD1C88">
            <w:pPr>
              <w:jc w:val="center"/>
              <w:rPr>
                <w:rFonts w:hint="eastAsia" w:ascii="宋体" w:hAnsi="宋体"/>
                <w:color w:val="000000"/>
              </w:rPr>
            </w:pPr>
            <w:r>
              <w:rPr>
                <w:rFonts w:hint="eastAsia" w:ascii="宋体" w:hAnsi="宋体" w:eastAsia="宋体" w:cs="宋体"/>
                <w:color w:val="000000"/>
              </w:rPr>
              <w:t>项</w:t>
            </w:r>
          </w:p>
        </w:tc>
        <w:tc>
          <w:tcPr>
            <w:tcW w:w="881" w:type="dxa"/>
            <w:tcBorders>
              <w:top w:val="nil"/>
              <w:left w:val="nil"/>
              <w:bottom w:val="single" w:color="auto" w:sz="4" w:space="0"/>
              <w:right w:val="single" w:color="auto" w:sz="4" w:space="0"/>
            </w:tcBorders>
            <w:vAlign w:val="center"/>
          </w:tcPr>
          <w:p w14:paraId="1FD645E2">
            <w:pPr>
              <w:jc w:val="center"/>
              <w:rPr>
                <w:rFonts w:hint="eastAsia" w:ascii="宋体" w:hAnsi="宋体"/>
                <w:color w:val="000000"/>
              </w:rPr>
            </w:pPr>
            <w:r>
              <w:rPr>
                <w:rFonts w:hint="eastAsia" w:ascii="宋体" w:hAnsi="宋体" w:eastAsia="宋体" w:cs="宋体"/>
                <w:color w:val="000000"/>
              </w:rPr>
              <w:t>1</w:t>
            </w:r>
          </w:p>
        </w:tc>
        <w:tc>
          <w:tcPr>
            <w:tcW w:w="986" w:type="dxa"/>
            <w:tcBorders>
              <w:top w:val="single" w:color="auto" w:sz="4" w:space="0"/>
              <w:left w:val="nil"/>
              <w:bottom w:val="single" w:color="auto" w:sz="4" w:space="0"/>
              <w:right w:val="single" w:color="auto" w:sz="4" w:space="0"/>
            </w:tcBorders>
            <w:vAlign w:val="center"/>
          </w:tcPr>
          <w:p w14:paraId="57608204">
            <w:pPr>
              <w:jc w:val="center"/>
              <w:rPr>
                <w:rFonts w:hint="eastAsia" w:ascii="宋体" w:hAnsi="宋体"/>
                <w:color w:val="000000"/>
              </w:rPr>
            </w:pPr>
          </w:p>
        </w:tc>
        <w:tc>
          <w:tcPr>
            <w:tcW w:w="968" w:type="dxa"/>
            <w:tcBorders>
              <w:top w:val="single" w:color="auto" w:sz="4" w:space="0"/>
              <w:left w:val="nil"/>
              <w:bottom w:val="single" w:color="auto" w:sz="4" w:space="0"/>
              <w:right w:val="single" w:color="auto" w:sz="4" w:space="0"/>
            </w:tcBorders>
            <w:vAlign w:val="center"/>
          </w:tcPr>
          <w:p w14:paraId="53984BDA">
            <w:pPr>
              <w:jc w:val="center"/>
              <w:rPr>
                <w:rFonts w:hint="eastAsia" w:ascii="宋体" w:hAnsi="宋体"/>
                <w:color w:val="000000"/>
              </w:rPr>
            </w:pPr>
          </w:p>
        </w:tc>
      </w:tr>
      <w:tr w14:paraId="5B846E2D">
        <w:tblPrEx>
          <w:tblCellMar>
            <w:top w:w="0" w:type="dxa"/>
            <w:left w:w="108" w:type="dxa"/>
            <w:bottom w:w="0" w:type="dxa"/>
            <w:right w:w="108" w:type="dxa"/>
          </w:tblCellMar>
        </w:tblPrEx>
        <w:trPr>
          <w:trHeight w:val="1313" w:hRule="atLeast"/>
        </w:trPr>
        <w:tc>
          <w:tcPr>
            <w:tcW w:w="866" w:type="dxa"/>
            <w:tcBorders>
              <w:top w:val="nil"/>
              <w:left w:val="single" w:color="auto" w:sz="4" w:space="0"/>
              <w:bottom w:val="single" w:color="auto" w:sz="4" w:space="0"/>
              <w:right w:val="single" w:color="auto" w:sz="4" w:space="0"/>
            </w:tcBorders>
            <w:vAlign w:val="center"/>
          </w:tcPr>
          <w:p w14:paraId="1C67826A">
            <w:pPr>
              <w:jc w:val="center"/>
              <w:rPr>
                <w:rFonts w:hint="eastAsia" w:ascii="宋体" w:hAnsi="宋体"/>
                <w:color w:val="000000"/>
              </w:rPr>
            </w:pPr>
            <w:r>
              <w:rPr>
                <w:rFonts w:hint="eastAsia" w:ascii="宋体" w:hAnsi="宋体" w:eastAsia="宋体" w:cs="宋体"/>
                <w:b/>
                <w:bCs/>
                <w:color w:val="000000"/>
              </w:rPr>
              <w:t>专家指导</w:t>
            </w:r>
          </w:p>
        </w:tc>
        <w:tc>
          <w:tcPr>
            <w:tcW w:w="4321" w:type="dxa"/>
            <w:tcBorders>
              <w:top w:val="nil"/>
              <w:left w:val="nil"/>
              <w:bottom w:val="single" w:color="auto" w:sz="4" w:space="0"/>
              <w:right w:val="single" w:color="auto" w:sz="4" w:space="0"/>
            </w:tcBorders>
            <w:vAlign w:val="center"/>
          </w:tcPr>
          <w:p w14:paraId="1195377F">
            <w:pPr>
              <w:rPr>
                <w:rFonts w:hint="eastAsia" w:ascii="宋体" w:hAnsi="宋体" w:eastAsia="宋体" w:cs="宋体"/>
              </w:rPr>
            </w:pPr>
            <w:r>
              <w:rPr>
                <w:rFonts w:hint="eastAsia" w:ascii="宋体" w:hAnsi="宋体" w:cs="宋体"/>
              </w:rPr>
              <w:t>1、</w:t>
            </w:r>
            <w:r>
              <w:rPr>
                <w:rFonts w:hint="eastAsia" w:ascii="宋体" w:hAnsi="宋体" w:eastAsia="宋体" w:cs="宋体"/>
              </w:rPr>
              <w:t>邀请不少于1名外部指导专家，专家需满足以下任一资质：①全国职业院校技能大赛国赛获奖院校带队教师；②近3年内担任过本赛项国赛的正式评委</w:t>
            </w:r>
            <w:r>
              <w:rPr>
                <w:rFonts w:hint="eastAsia" w:ascii="宋体" w:hAnsi="宋体" w:cs="宋体"/>
              </w:rPr>
              <w:t>；</w:t>
            </w:r>
            <w:r>
              <w:rPr>
                <w:rFonts w:hint="eastAsia" w:ascii="宋体" w:hAnsi="宋体" w:eastAsia="宋体" w:cs="宋体"/>
              </w:rPr>
              <w:t>开展不少于为期1天（8课时）的专题指导讲座，讲座内容需要围绕商贸赛道核心能力，从市场调研、商业模式设计、营销策划、运营执行、数据化分析等方面进行系统讲解，夯实参赛团队专业基础。同时针对参赛方案从选题立意、逻辑框架、内容呈现到创新亮点打造提供全流程指导，突出方案的可行性与专业性。</w:t>
            </w:r>
          </w:p>
          <w:p w14:paraId="233D6973">
            <w:pPr>
              <w:rPr>
                <w:rFonts w:hint="eastAsia" w:ascii="宋体" w:hAnsi="宋体"/>
              </w:rPr>
            </w:pPr>
            <w:r>
              <w:rPr>
                <w:rFonts w:hint="eastAsia" w:ascii="宋体" w:hAnsi="宋体" w:cs="宋体"/>
              </w:rPr>
              <w:t>2</w:t>
            </w:r>
            <w:r>
              <w:rPr>
                <w:rFonts w:hint="eastAsia" w:ascii="宋体" w:hAnsi="宋体" w:eastAsia="宋体" w:cs="宋体"/>
              </w:rPr>
              <w:t>、参与覆盖要求：参赛师生全员参与，现场签到率≥95%，并完成指导后的心得提交。</w:t>
            </w:r>
          </w:p>
          <w:p w14:paraId="1C7F11F9">
            <w:pPr>
              <w:rPr>
                <w:rFonts w:hint="eastAsia" w:ascii="宋体" w:hAnsi="宋体"/>
              </w:rPr>
            </w:pPr>
            <w:r>
              <w:rPr>
                <w:rFonts w:hint="eastAsia" w:ascii="宋体" w:hAnsi="宋体" w:cs="宋体"/>
              </w:rPr>
              <w:t>3</w:t>
            </w:r>
            <w:r>
              <w:rPr>
                <w:rFonts w:hint="eastAsia" w:ascii="宋体" w:hAnsi="宋体" w:eastAsia="宋体" w:cs="宋体"/>
              </w:rPr>
              <w:t>、成果留存：形成完整讲座资料包，含视频回放、案例文档等，归档备查。</w:t>
            </w:r>
          </w:p>
        </w:tc>
        <w:tc>
          <w:tcPr>
            <w:tcW w:w="782" w:type="dxa"/>
            <w:tcBorders>
              <w:top w:val="nil"/>
              <w:left w:val="nil"/>
              <w:bottom w:val="single" w:color="auto" w:sz="4" w:space="0"/>
              <w:right w:val="single" w:color="auto" w:sz="4" w:space="0"/>
            </w:tcBorders>
            <w:vAlign w:val="center"/>
          </w:tcPr>
          <w:p w14:paraId="7A4468B8">
            <w:pPr>
              <w:jc w:val="center"/>
              <w:rPr>
                <w:rFonts w:hint="eastAsia" w:ascii="宋体" w:hAnsi="宋体"/>
                <w:color w:val="000000"/>
              </w:rPr>
            </w:pPr>
            <w:r>
              <w:rPr>
                <w:rFonts w:hint="eastAsia" w:ascii="宋体" w:hAnsi="宋体" w:eastAsia="宋体" w:cs="宋体"/>
                <w:color w:val="000000"/>
              </w:rPr>
              <w:t>项</w:t>
            </w:r>
          </w:p>
        </w:tc>
        <w:tc>
          <w:tcPr>
            <w:tcW w:w="881" w:type="dxa"/>
            <w:tcBorders>
              <w:top w:val="nil"/>
              <w:left w:val="nil"/>
              <w:bottom w:val="single" w:color="auto" w:sz="4" w:space="0"/>
              <w:right w:val="single" w:color="auto" w:sz="4" w:space="0"/>
            </w:tcBorders>
            <w:vAlign w:val="center"/>
          </w:tcPr>
          <w:p w14:paraId="407129D8">
            <w:pPr>
              <w:jc w:val="center"/>
              <w:rPr>
                <w:rFonts w:hint="eastAsia" w:ascii="宋体" w:hAnsi="宋体"/>
                <w:color w:val="000000"/>
              </w:rPr>
            </w:pPr>
            <w:r>
              <w:rPr>
                <w:rFonts w:hint="eastAsia" w:ascii="宋体" w:hAnsi="宋体" w:eastAsia="宋体" w:cs="宋体"/>
                <w:color w:val="000000"/>
              </w:rPr>
              <w:t>1</w:t>
            </w:r>
          </w:p>
        </w:tc>
        <w:tc>
          <w:tcPr>
            <w:tcW w:w="986" w:type="dxa"/>
            <w:tcBorders>
              <w:top w:val="single" w:color="auto" w:sz="4" w:space="0"/>
              <w:left w:val="nil"/>
              <w:bottom w:val="single" w:color="auto" w:sz="4" w:space="0"/>
              <w:right w:val="single" w:color="auto" w:sz="4" w:space="0"/>
            </w:tcBorders>
            <w:vAlign w:val="center"/>
          </w:tcPr>
          <w:p w14:paraId="6AA8D2B8">
            <w:pPr>
              <w:jc w:val="center"/>
              <w:rPr>
                <w:rFonts w:hint="eastAsia" w:ascii="宋体" w:hAnsi="宋体"/>
                <w:color w:val="000000"/>
              </w:rPr>
            </w:pPr>
          </w:p>
        </w:tc>
        <w:tc>
          <w:tcPr>
            <w:tcW w:w="968" w:type="dxa"/>
            <w:tcBorders>
              <w:top w:val="single" w:color="auto" w:sz="4" w:space="0"/>
              <w:left w:val="nil"/>
              <w:bottom w:val="single" w:color="auto" w:sz="4" w:space="0"/>
              <w:right w:val="single" w:color="auto" w:sz="4" w:space="0"/>
            </w:tcBorders>
            <w:vAlign w:val="center"/>
          </w:tcPr>
          <w:p w14:paraId="5DA1C978">
            <w:pPr>
              <w:jc w:val="center"/>
              <w:rPr>
                <w:rFonts w:hint="eastAsia" w:ascii="宋体" w:hAnsi="宋体"/>
                <w:color w:val="000000"/>
              </w:rPr>
            </w:pPr>
          </w:p>
        </w:tc>
      </w:tr>
      <w:tr w14:paraId="7A497998">
        <w:tblPrEx>
          <w:tblCellMar>
            <w:top w:w="0" w:type="dxa"/>
            <w:left w:w="108" w:type="dxa"/>
            <w:bottom w:w="0" w:type="dxa"/>
            <w:right w:w="108" w:type="dxa"/>
          </w:tblCellMar>
        </w:tblPrEx>
        <w:trPr>
          <w:trHeight w:val="1313" w:hRule="atLeast"/>
        </w:trPr>
        <w:tc>
          <w:tcPr>
            <w:tcW w:w="866" w:type="dxa"/>
            <w:tcBorders>
              <w:top w:val="nil"/>
              <w:left w:val="single" w:color="auto" w:sz="4" w:space="0"/>
              <w:bottom w:val="single" w:color="auto" w:sz="4" w:space="0"/>
              <w:right w:val="single" w:color="auto" w:sz="4" w:space="0"/>
            </w:tcBorders>
            <w:vAlign w:val="center"/>
          </w:tcPr>
          <w:p w14:paraId="1D414457">
            <w:pPr>
              <w:jc w:val="center"/>
              <w:rPr>
                <w:rFonts w:hint="eastAsia" w:ascii="宋体" w:hAnsi="宋体"/>
                <w:color w:val="000000"/>
              </w:rPr>
            </w:pPr>
            <w:r>
              <w:rPr>
                <w:rFonts w:hint="eastAsia" w:ascii="宋体" w:hAnsi="宋体" w:eastAsia="宋体" w:cs="宋体"/>
                <w:b/>
                <w:bCs/>
                <w:color w:val="000000"/>
              </w:rPr>
              <w:t>参赛方案/作品设计</w:t>
            </w:r>
          </w:p>
        </w:tc>
        <w:tc>
          <w:tcPr>
            <w:tcW w:w="4321" w:type="dxa"/>
            <w:tcBorders>
              <w:top w:val="nil"/>
              <w:left w:val="nil"/>
              <w:bottom w:val="single" w:color="auto" w:sz="4" w:space="0"/>
              <w:right w:val="single" w:color="auto" w:sz="4" w:space="0"/>
            </w:tcBorders>
            <w:vAlign w:val="center"/>
          </w:tcPr>
          <w:p w14:paraId="346A14BB">
            <w:pPr>
              <w:numPr>
                <w:ilvl w:val="0"/>
                <w:numId w:val="2"/>
              </w:numPr>
              <w:adjustRightInd/>
              <w:snapToGrid/>
              <w:spacing w:after="0"/>
              <w:rPr>
                <w:rFonts w:hint="eastAsia" w:ascii="宋体" w:hAnsi="宋体"/>
              </w:rPr>
            </w:pPr>
            <w:r>
              <w:rPr>
                <w:rFonts w:hint="eastAsia" w:ascii="宋体" w:hAnsi="宋体" w:eastAsia="宋体" w:cs="宋体"/>
              </w:rPr>
              <w:t>项目策划需结构完整、逻辑清晰，必须包含且不少于6个核心模块：项目背景与目标、项目实施框架、团队分工与协作机制、项目亮点及创新点、项目意义与未来展望</w:t>
            </w:r>
            <w:r>
              <w:rPr>
                <w:rFonts w:hint="eastAsia" w:ascii="宋体" w:hAnsi="宋体" w:cs="宋体"/>
              </w:rPr>
              <w:t>。</w:t>
            </w:r>
          </w:p>
          <w:p w14:paraId="584616E9">
            <w:pPr>
              <w:rPr>
                <w:rFonts w:hint="eastAsia" w:ascii="宋体" w:hAnsi="宋体"/>
              </w:rPr>
            </w:pPr>
            <w:r>
              <w:rPr>
                <w:rFonts w:hint="eastAsia" w:ascii="宋体" w:hAnsi="宋体" w:cs="宋体"/>
              </w:rPr>
              <w:t>2</w:t>
            </w:r>
            <w:r>
              <w:rPr>
                <w:rFonts w:hint="eastAsia" w:ascii="宋体" w:hAnsi="宋体" w:eastAsia="宋体" w:cs="宋体"/>
              </w:rPr>
              <w:t>、参赛作品为完整可落地解决方案，可直接应用于真实场景实践，能够有效解决生产、生活、企业运营或社会服务中的1项及以上实际问题，具备可验证的应用价值。</w:t>
            </w:r>
          </w:p>
          <w:p w14:paraId="3C3D7627">
            <w:r>
              <w:rPr>
                <w:rFonts w:hint="eastAsia" w:ascii="宋体" w:hAnsi="宋体" w:cs="宋体"/>
              </w:rPr>
              <w:t>3</w:t>
            </w:r>
            <w:r>
              <w:rPr>
                <w:rFonts w:hint="eastAsia" w:ascii="宋体" w:hAnsi="宋体" w:eastAsia="宋体" w:cs="宋体"/>
              </w:rPr>
              <w:t>、作品主题需紧密契合国家战略方向，至少满足以下1项及以上政策要求：产业转型升级、区域经济发展、乡村振兴、高质量就业、数字经济、绿色低碳等。</w:t>
            </w:r>
          </w:p>
          <w:p w14:paraId="508C0571">
            <w:pPr>
              <w:rPr>
                <w:rFonts w:hint="eastAsia" w:ascii="宋体" w:hAnsi="宋体"/>
              </w:rPr>
            </w:pPr>
            <w:r>
              <w:rPr>
                <w:rFonts w:hint="eastAsia" w:ascii="宋体" w:hAnsi="宋体" w:cs="宋体"/>
              </w:rPr>
              <w:t>4</w:t>
            </w:r>
            <w:r>
              <w:rPr>
                <w:rFonts w:hint="eastAsia" w:ascii="宋体" w:hAnsi="宋体" w:eastAsia="宋体" w:cs="宋体"/>
              </w:rPr>
              <w:t>、严格依据赛项官方最新版评分细则进行整体设计，评分指标对标覆盖率达到100%，核心得分点（分值占比≥10%）针对性设计不少于5项支撑内容。</w:t>
            </w:r>
          </w:p>
          <w:p w14:paraId="75D49B68">
            <w:pPr>
              <w:rPr>
                <w:rFonts w:hint="eastAsia" w:ascii="宋体" w:hAnsi="宋体"/>
              </w:rPr>
            </w:pPr>
            <w:r>
              <w:rPr>
                <w:rFonts w:hint="eastAsia" w:ascii="宋体" w:hAnsi="宋体" w:eastAsia="宋体" w:cs="宋体"/>
              </w:rPr>
              <w:t>5、具体内容包含：作品成果梳理、作品数据打磨、参赛PPT制作1份；场景搭建（含设计）、相关物料制作、比赛服装采购1项，不含特殊物料</w:t>
            </w:r>
            <w:r>
              <w:rPr>
                <w:rFonts w:hint="eastAsia" w:ascii="宋体" w:hAnsi="宋体" w:cs="宋体"/>
              </w:rPr>
              <w:t>。</w:t>
            </w:r>
          </w:p>
        </w:tc>
        <w:tc>
          <w:tcPr>
            <w:tcW w:w="782" w:type="dxa"/>
            <w:tcBorders>
              <w:top w:val="nil"/>
              <w:left w:val="nil"/>
              <w:bottom w:val="single" w:color="auto" w:sz="4" w:space="0"/>
              <w:right w:val="single" w:color="auto" w:sz="4" w:space="0"/>
            </w:tcBorders>
            <w:vAlign w:val="center"/>
          </w:tcPr>
          <w:p w14:paraId="07FE62E5">
            <w:pPr>
              <w:jc w:val="center"/>
              <w:rPr>
                <w:rFonts w:hint="eastAsia" w:ascii="宋体" w:hAnsi="宋体"/>
                <w:color w:val="000000"/>
              </w:rPr>
            </w:pPr>
            <w:r>
              <w:rPr>
                <w:rFonts w:hint="eastAsia" w:ascii="宋体" w:hAnsi="宋体" w:eastAsia="宋体" w:cs="宋体"/>
                <w:color w:val="000000"/>
              </w:rPr>
              <w:t>项</w:t>
            </w:r>
          </w:p>
        </w:tc>
        <w:tc>
          <w:tcPr>
            <w:tcW w:w="881" w:type="dxa"/>
            <w:tcBorders>
              <w:top w:val="nil"/>
              <w:left w:val="nil"/>
              <w:bottom w:val="single" w:color="auto" w:sz="4" w:space="0"/>
              <w:right w:val="single" w:color="auto" w:sz="4" w:space="0"/>
            </w:tcBorders>
            <w:vAlign w:val="center"/>
          </w:tcPr>
          <w:p w14:paraId="2655F59D">
            <w:pPr>
              <w:jc w:val="center"/>
              <w:rPr>
                <w:rFonts w:hint="eastAsia" w:ascii="宋体" w:hAnsi="宋体"/>
                <w:color w:val="000000"/>
              </w:rPr>
            </w:pPr>
            <w:r>
              <w:rPr>
                <w:rFonts w:hint="eastAsia" w:ascii="宋体" w:hAnsi="宋体" w:eastAsia="宋体" w:cs="宋体"/>
                <w:color w:val="000000"/>
              </w:rPr>
              <w:t>1</w:t>
            </w:r>
          </w:p>
        </w:tc>
        <w:tc>
          <w:tcPr>
            <w:tcW w:w="986" w:type="dxa"/>
            <w:tcBorders>
              <w:top w:val="single" w:color="auto" w:sz="4" w:space="0"/>
              <w:left w:val="nil"/>
              <w:bottom w:val="single" w:color="auto" w:sz="4" w:space="0"/>
              <w:right w:val="single" w:color="auto" w:sz="4" w:space="0"/>
            </w:tcBorders>
            <w:vAlign w:val="center"/>
          </w:tcPr>
          <w:p w14:paraId="6A82D239">
            <w:pPr>
              <w:jc w:val="center"/>
              <w:rPr>
                <w:rFonts w:hint="eastAsia" w:ascii="宋体" w:hAnsi="宋体"/>
                <w:color w:val="000000"/>
              </w:rPr>
            </w:pPr>
          </w:p>
        </w:tc>
        <w:tc>
          <w:tcPr>
            <w:tcW w:w="968" w:type="dxa"/>
            <w:tcBorders>
              <w:top w:val="single" w:color="auto" w:sz="4" w:space="0"/>
              <w:left w:val="nil"/>
              <w:bottom w:val="single" w:color="auto" w:sz="4" w:space="0"/>
              <w:right w:val="single" w:color="auto" w:sz="4" w:space="0"/>
            </w:tcBorders>
            <w:vAlign w:val="center"/>
          </w:tcPr>
          <w:p w14:paraId="43A609D2">
            <w:pPr>
              <w:jc w:val="center"/>
              <w:rPr>
                <w:rFonts w:hint="eastAsia" w:ascii="宋体" w:hAnsi="宋体"/>
                <w:color w:val="000000"/>
              </w:rPr>
            </w:pPr>
          </w:p>
        </w:tc>
      </w:tr>
      <w:tr w14:paraId="6FB47911">
        <w:tblPrEx>
          <w:tblCellMar>
            <w:top w:w="0" w:type="dxa"/>
            <w:left w:w="108" w:type="dxa"/>
            <w:bottom w:w="0" w:type="dxa"/>
            <w:right w:w="108" w:type="dxa"/>
          </w:tblCellMar>
        </w:tblPrEx>
        <w:trPr>
          <w:trHeight w:val="518" w:hRule="atLeast"/>
        </w:trPr>
        <w:tc>
          <w:tcPr>
            <w:tcW w:w="866" w:type="dxa"/>
            <w:tcBorders>
              <w:top w:val="nil"/>
              <w:left w:val="single" w:color="auto" w:sz="4" w:space="0"/>
              <w:bottom w:val="single" w:color="auto" w:sz="4" w:space="0"/>
              <w:right w:val="single" w:color="auto" w:sz="4" w:space="0"/>
            </w:tcBorders>
            <w:vAlign w:val="center"/>
          </w:tcPr>
          <w:p w14:paraId="6E8C1C02">
            <w:pPr>
              <w:jc w:val="center"/>
              <w:rPr>
                <w:rFonts w:hint="eastAsia" w:ascii="宋体" w:hAnsi="宋体"/>
                <w:color w:val="000000"/>
              </w:rPr>
            </w:pPr>
            <w:r>
              <w:rPr>
                <w:rFonts w:hint="eastAsia" w:ascii="宋体" w:hAnsi="宋体" w:eastAsia="宋体" w:cs="宋体"/>
                <w:b/>
                <w:bCs/>
                <w:color w:val="000000"/>
              </w:rPr>
              <w:t>设备支持及保障</w:t>
            </w:r>
          </w:p>
        </w:tc>
        <w:tc>
          <w:tcPr>
            <w:tcW w:w="4321" w:type="dxa"/>
            <w:tcBorders>
              <w:top w:val="nil"/>
              <w:left w:val="nil"/>
              <w:bottom w:val="single" w:color="auto" w:sz="4" w:space="0"/>
              <w:right w:val="single" w:color="auto" w:sz="4" w:space="0"/>
            </w:tcBorders>
            <w:vAlign w:val="center"/>
          </w:tcPr>
          <w:p w14:paraId="160F2FD0">
            <w:pPr>
              <w:rPr>
                <w:rFonts w:hint="eastAsia" w:ascii="宋体" w:hAnsi="宋体" w:eastAsia="宋体" w:cs="宋体"/>
              </w:rPr>
            </w:pPr>
            <w:r>
              <w:rPr>
                <w:rFonts w:hint="eastAsia" w:ascii="宋体" w:hAnsi="宋体" w:cs="宋体"/>
              </w:rPr>
              <w:t>1、</w:t>
            </w:r>
            <w:r>
              <w:rPr>
                <w:rFonts w:hint="eastAsia" w:ascii="宋体" w:hAnsi="宋体" w:eastAsia="宋体" w:cs="宋体"/>
              </w:rPr>
              <w:t>至少</w:t>
            </w:r>
            <w:r>
              <w:rPr>
                <w:rFonts w:hint="eastAsia" w:ascii="宋体" w:hAnsi="宋体" w:cs="宋体"/>
              </w:rPr>
              <w:t>3</w:t>
            </w:r>
            <w:r>
              <w:rPr>
                <w:rFonts w:hint="eastAsia" w:ascii="宋体" w:hAnsi="宋体" w:eastAsia="宋体" w:cs="宋体"/>
              </w:rPr>
              <w:t>个月直播软件、电商运营软件、数据分析软件、AI实训平台等的短期授权使用，以及相关平台的会员服务开通等。具体包括：即梦会员，用于短视频内容快速生成；Tapnow会员，用于比赛图片类素材制作；扣子（Coze）会员，用于智能体工作流搭建；剪映会员，用于赛事视频后期剪辑；以及VR软件，用于特定场景的视觉效果模拟与呈现。</w:t>
            </w:r>
          </w:p>
          <w:p w14:paraId="7D3E64FC">
            <w:pPr>
              <w:pStyle w:val="10"/>
              <w:ind w:left="0" w:leftChars="0" w:firstLine="0" w:firstLineChars="0"/>
              <w:rPr>
                <w:rFonts w:ascii="宋体" w:hAnsi="宋体" w:eastAsia="宋体" w:cs="宋体"/>
              </w:rPr>
            </w:pPr>
            <w:r>
              <w:rPr>
                <w:rFonts w:hint="eastAsia" w:ascii="宋体" w:hAnsi="宋体" w:eastAsia="宋体" w:cs="宋体"/>
              </w:rPr>
              <w:t>2、比赛期间拍摄设备、直播设备、VR设备等需使用的硬件设备租赁。</w:t>
            </w:r>
          </w:p>
          <w:p w14:paraId="57E65583">
            <w:pPr>
              <w:widowControl w:val="0"/>
              <w:jc w:val="both"/>
              <w:rPr>
                <w:rFonts w:hint="eastAsia" w:ascii="宋体" w:hAnsi="宋体" w:eastAsia="宋体" w:cs="宋体"/>
              </w:rPr>
            </w:pPr>
            <w:r>
              <w:rPr>
                <w:rFonts w:hint="eastAsia" w:ascii="宋体" w:hAnsi="宋体" w:eastAsia="宋体" w:cs="宋体"/>
              </w:rPr>
              <w:t>3、后期维护：赛事期间（3-5天）现场驻场维护，及时处理设备故障。</w:t>
            </w:r>
          </w:p>
          <w:p w14:paraId="68FEAF10">
            <w:pPr>
              <w:pStyle w:val="10"/>
              <w:ind w:left="0" w:leftChars="0" w:firstLine="0" w:firstLineChars="0"/>
            </w:pPr>
            <w:r>
              <w:rPr>
                <w:rFonts w:hint="eastAsia" w:ascii="宋体" w:hAnsi="宋体" w:eastAsia="宋体" w:cs="宋体"/>
              </w:rPr>
              <w:t>4、特殊保障：若因不可抗力导致备赛、比赛时间调整或延长，服务时间同步适配，全面保障备赛及比赛硬件需求。</w:t>
            </w:r>
          </w:p>
        </w:tc>
        <w:tc>
          <w:tcPr>
            <w:tcW w:w="782" w:type="dxa"/>
            <w:tcBorders>
              <w:top w:val="nil"/>
              <w:left w:val="nil"/>
              <w:bottom w:val="single" w:color="auto" w:sz="4" w:space="0"/>
              <w:right w:val="single" w:color="auto" w:sz="4" w:space="0"/>
            </w:tcBorders>
            <w:vAlign w:val="center"/>
          </w:tcPr>
          <w:p w14:paraId="570ED9F9">
            <w:pPr>
              <w:jc w:val="center"/>
              <w:rPr>
                <w:rFonts w:hint="eastAsia" w:ascii="宋体" w:hAnsi="宋体"/>
                <w:color w:val="000000"/>
              </w:rPr>
            </w:pPr>
            <w:r>
              <w:rPr>
                <w:rFonts w:hint="eastAsia" w:ascii="宋体" w:hAnsi="宋体" w:eastAsia="宋体" w:cs="宋体"/>
                <w:color w:val="000000"/>
              </w:rPr>
              <w:t>项</w:t>
            </w:r>
          </w:p>
        </w:tc>
        <w:tc>
          <w:tcPr>
            <w:tcW w:w="881" w:type="dxa"/>
            <w:tcBorders>
              <w:top w:val="nil"/>
              <w:left w:val="nil"/>
              <w:bottom w:val="single" w:color="auto" w:sz="4" w:space="0"/>
              <w:right w:val="single" w:color="auto" w:sz="4" w:space="0"/>
            </w:tcBorders>
            <w:vAlign w:val="center"/>
          </w:tcPr>
          <w:p w14:paraId="29CB3BF2">
            <w:pPr>
              <w:jc w:val="center"/>
              <w:rPr>
                <w:rFonts w:hint="eastAsia" w:ascii="宋体" w:hAnsi="宋体"/>
                <w:color w:val="000000"/>
              </w:rPr>
            </w:pPr>
            <w:r>
              <w:rPr>
                <w:rFonts w:hint="eastAsia" w:ascii="宋体" w:hAnsi="宋体" w:eastAsia="宋体" w:cs="宋体"/>
                <w:color w:val="000000"/>
              </w:rPr>
              <w:t>1</w:t>
            </w:r>
          </w:p>
        </w:tc>
        <w:tc>
          <w:tcPr>
            <w:tcW w:w="986" w:type="dxa"/>
            <w:tcBorders>
              <w:top w:val="single" w:color="auto" w:sz="4" w:space="0"/>
              <w:left w:val="nil"/>
              <w:bottom w:val="single" w:color="auto" w:sz="4" w:space="0"/>
              <w:right w:val="single" w:color="auto" w:sz="4" w:space="0"/>
            </w:tcBorders>
            <w:vAlign w:val="center"/>
          </w:tcPr>
          <w:p w14:paraId="205D2955">
            <w:pPr>
              <w:jc w:val="center"/>
              <w:rPr>
                <w:rFonts w:hint="eastAsia" w:ascii="宋体" w:hAnsi="宋体"/>
                <w:color w:val="000000"/>
              </w:rPr>
            </w:pPr>
          </w:p>
        </w:tc>
        <w:tc>
          <w:tcPr>
            <w:tcW w:w="968" w:type="dxa"/>
            <w:tcBorders>
              <w:top w:val="single" w:color="auto" w:sz="4" w:space="0"/>
              <w:left w:val="nil"/>
              <w:bottom w:val="single" w:color="auto" w:sz="4" w:space="0"/>
              <w:right w:val="single" w:color="auto" w:sz="4" w:space="0"/>
            </w:tcBorders>
            <w:vAlign w:val="center"/>
          </w:tcPr>
          <w:p w14:paraId="58F3C3FC">
            <w:pPr>
              <w:jc w:val="center"/>
              <w:rPr>
                <w:rFonts w:hint="eastAsia" w:ascii="宋体" w:hAnsi="宋体"/>
                <w:color w:val="000000"/>
              </w:rPr>
            </w:pPr>
          </w:p>
        </w:tc>
      </w:tr>
      <w:tr w14:paraId="1C17B87F">
        <w:tblPrEx>
          <w:tblCellMar>
            <w:top w:w="0" w:type="dxa"/>
            <w:left w:w="108" w:type="dxa"/>
            <w:bottom w:w="0" w:type="dxa"/>
            <w:right w:w="108" w:type="dxa"/>
          </w:tblCellMar>
        </w:tblPrEx>
        <w:trPr>
          <w:trHeight w:val="1313" w:hRule="atLeast"/>
        </w:trPr>
        <w:tc>
          <w:tcPr>
            <w:tcW w:w="866" w:type="dxa"/>
            <w:tcBorders>
              <w:top w:val="nil"/>
              <w:left w:val="single" w:color="auto" w:sz="4" w:space="0"/>
              <w:bottom w:val="single" w:color="auto" w:sz="4" w:space="0"/>
              <w:right w:val="single" w:color="auto" w:sz="4" w:space="0"/>
            </w:tcBorders>
            <w:vAlign w:val="center"/>
          </w:tcPr>
          <w:p w14:paraId="09410EE8">
            <w:pPr>
              <w:jc w:val="center"/>
              <w:rPr>
                <w:rFonts w:hint="eastAsia" w:ascii="宋体" w:hAnsi="宋体"/>
                <w:color w:val="000000"/>
              </w:rPr>
            </w:pPr>
            <w:r>
              <w:rPr>
                <w:rFonts w:hint="eastAsia" w:ascii="宋体" w:hAnsi="宋体" w:eastAsia="宋体" w:cs="宋体"/>
                <w:b/>
                <w:bCs/>
                <w:color w:val="000000"/>
              </w:rPr>
              <w:t>培训支持及沉浸式路演特训</w:t>
            </w:r>
          </w:p>
        </w:tc>
        <w:tc>
          <w:tcPr>
            <w:tcW w:w="4321" w:type="dxa"/>
            <w:tcBorders>
              <w:top w:val="nil"/>
              <w:left w:val="nil"/>
              <w:bottom w:val="single" w:color="auto" w:sz="4" w:space="0"/>
              <w:right w:val="single" w:color="auto" w:sz="4" w:space="0"/>
            </w:tcBorders>
            <w:vAlign w:val="center"/>
          </w:tcPr>
          <w:p w14:paraId="7F3E4962">
            <w:pPr>
              <w:rPr>
                <w:rFonts w:hint="eastAsia" w:ascii="宋体" w:hAnsi="宋体" w:eastAsia="宋体" w:cs="宋体"/>
              </w:rPr>
            </w:pPr>
            <w:r>
              <w:rPr>
                <w:rFonts w:hint="eastAsia" w:ascii="宋体" w:hAnsi="宋体" w:eastAsia="宋体" w:cs="宋体"/>
              </w:rPr>
              <w:t>1、提供专题培训，包括：</w:t>
            </w:r>
          </w:p>
          <w:p w14:paraId="6D24F68D">
            <w:pPr>
              <w:rPr>
                <w:rFonts w:hint="eastAsia" w:ascii="宋体" w:hAnsi="宋体" w:eastAsia="宋体" w:cs="宋体"/>
              </w:rPr>
            </w:pPr>
            <w:r>
              <w:rPr>
                <w:rFonts w:hint="eastAsia" w:ascii="宋体" w:hAnsi="宋体" w:eastAsia="宋体" w:cs="宋体"/>
              </w:rPr>
              <w:t>（1）短视频制作或新媒体运营或直播运营等专项技能培训；</w:t>
            </w:r>
          </w:p>
          <w:p w14:paraId="6B993F20">
            <w:pPr>
              <w:rPr>
                <w:rFonts w:hint="eastAsia" w:ascii="宋体" w:hAnsi="宋体" w:eastAsia="宋体" w:cs="宋体"/>
              </w:rPr>
            </w:pPr>
            <w:r>
              <w:rPr>
                <w:rFonts w:hint="eastAsia" w:ascii="宋体" w:hAnsi="宋体" w:eastAsia="宋体" w:cs="宋体"/>
              </w:rPr>
              <w:t>（2）参赛方案详解、参赛团队组建及分工、项目汇报注意事项等参赛技能培训；</w:t>
            </w:r>
          </w:p>
          <w:p w14:paraId="08AFEE01">
            <w:pPr>
              <w:rPr>
                <w:rFonts w:hint="eastAsia" w:ascii="宋体" w:hAnsi="宋体" w:eastAsia="宋体" w:cs="宋体"/>
              </w:rPr>
            </w:pPr>
            <w:r>
              <w:rPr>
                <w:rFonts w:hint="eastAsia" w:ascii="宋体" w:hAnsi="宋体" w:eastAsia="宋体" w:cs="宋体"/>
              </w:rPr>
              <w:t>（3）AI工具应用技巧、运营软件硬件操作指导、智能体搭建等新技术新工艺培训。</w:t>
            </w:r>
          </w:p>
          <w:p w14:paraId="6FF4177C">
            <w:pPr>
              <w:rPr>
                <w:rFonts w:ascii="宋体" w:hAnsi="宋体" w:eastAsia="宋体" w:cs="宋体"/>
              </w:rPr>
            </w:pPr>
            <w:r>
              <w:rPr>
                <w:rFonts w:hint="eastAsia" w:ascii="宋体" w:hAnsi="宋体" w:eastAsia="宋体" w:cs="宋体"/>
              </w:rPr>
              <w:t>（4）培训以80课时（每天8课时，共计10天授课）核算，安排1位讲师上门授课。</w:t>
            </w:r>
          </w:p>
          <w:p w14:paraId="684896F8">
            <w:pPr>
              <w:rPr>
                <w:rFonts w:ascii="宋体" w:hAnsi="宋体" w:eastAsia="宋体" w:cs="宋体"/>
              </w:rPr>
            </w:pPr>
            <w:r>
              <w:rPr>
                <w:rFonts w:hint="eastAsia" w:ascii="宋体" w:hAnsi="宋体" w:eastAsia="宋体" w:cs="宋体"/>
              </w:rPr>
              <w:t>2、为参赛团队提供沉浸式路演特训与支持服务，包含：</w:t>
            </w:r>
          </w:p>
          <w:p w14:paraId="0816B079">
            <w:pPr>
              <w:rPr>
                <w:rFonts w:ascii="宋体" w:hAnsi="宋体" w:eastAsia="宋体" w:cs="宋体"/>
              </w:rPr>
            </w:pPr>
            <w:r>
              <w:rPr>
                <w:rFonts w:hint="eastAsia" w:ascii="宋体" w:hAnsi="宋体" w:eastAsia="宋体" w:cs="宋体"/>
              </w:rPr>
              <w:t>（1）路演材料准备，如路演路演流程设计、路演形象设计等；</w:t>
            </w:r>
          </w:p>
          <w:p w14:paraId="1F62AFD1">
            <w:pPr>
              <w:rPr>
                <w:rFonts w:ascii="宋体" w:hAnsi="宋体" w:eastAsia="宋体" w:cs="宋体"/>
              </w:rPr>
            </w:pPr>
            <w:r>
              <w:rPr>
                <w:rFonts w:hint="eastAsia" w:ascii="宋体" w:hAnsi="宋体" w:eastAsia="宋体" w:cs="宋体"/>
              </w:rPr>
              <w:t>（2）赛制拆解+高压演练，如时间分配、操作演示、话术指导、突发应对技巧等。</w:t>
            </w:r>
          </w:p>
          <w:p w14:paraId="5D6FFEBC">
            <w:pPr>
              <w:rPr>
                <w:rFonts w:hint="eastAsia" w:ascii="宋体" w:hAnsi="宋体" w:eastAsia="宋体" w:cs="宋体"/>
              </w:rPr>
            </w:pPr>
            <w:r>
              <w:rPr>
                <w:rFonts w:hint="eastAsia" w:ascii="宋体" w:hAnsi="宋体" w:eastAsia="宋体" w:cs="宋体"/>
              </w:rPr>
              <w:t>（3）整体路演特训不少于16课时（每天8课时，共计2天）核算，实行模拟赛场全流程封闭训练。</w:t>
            </w:r>
          </w:p>
        </w:tc>
        <w:tc>
          <w:tcPr>
            <w:tcW w:w="782" w:type="dxa"/>
            <w:tcBorders>
              <w:top w:val="nil"/>
              <w:left w:val="nil"/>
              <w:bottom w:val="single" w:color="auto" w:sz="4" w:space="0"/>
              <w:right w:val="single" w:color="auto" w:sz="4" w:space="0"/>
            </w:tcBorders>
            <w:vAlign w:val="center"/>
          </w:tcPr>
          <w:p w14:paraId="07F97872">
            <w:pPr>
              <w:jc w:val="center"/>
              <w:rPr>
                <w:rFonts w:hint="eastAsia" w:ascii="宋体" w:hAnsi="宋体"/>
                <w:color w:val="000000"/>
              </w:rPr>
            </w:pPr>
            <w:r>
              <w:rPr>
                <w:rFonts w:hint="eastAsia" w:ascii="宋体" w:hAnsi="宋体" w:eastAsia="宋体" w:cs="宋体"/>
                <w:color w:val="000000"/>
              </w:rPr>
              <w:t>项</w:t>
            </w:r>
          </w:p>
        </w:tc>
        <w:tc>
          <w:tcPr>
            <w:tcW w:w="881" w:type="dxa"/>
            <w:tcBorders>
              <w:top w:val="nil"/>
              <w:left w:val="nil"/>
              <w:bottom w:val="single" w:color="auto" w:sz="4" w:space="0"/>
              <w:right w:val="single" w:color="auto" w:sz="4" w:space="0"/>
            </w:tcBorders>
            <w:vAlign w:val="center"/>
          </w:tcPr>
          <w:p w14:paraId="7B27C2E4">
            <w:pPr>
              <w:jc w:val="center"/>
              <w:rPr>
                <w:rFonts w:hint="eastAsia" w:ascii="宋体" w:hAnsi="宋体"/>
                <w:color w:val="000000"/>
              </w:rPr>
            </w:pPr>
            <w:r>
              <w:rPr>
                <w:rFonts w:hint="eastAsia" w:ascii="宋体" w:hAnsi="宋体" w:eastAsia="宋体" w:cs="宋体"/>
                <w:color w:val="000000"/>
              </w:rPr>
              <w:t>1</w:t>
            </w:r>
          </w:p>
        </w:tc>
        <w:tc>
          <w:tcPr>
            <w:tcW w:w="986" w:type="dxa"/>
            <w:tcBorders>
              <w:top w:val="single" w:color="auto" w:sz="4" w:space="0"/>
              <w:left w:val="nil"/>
              <w:bottom w:val="single" w:color="auto" w:sz="4" w:space="0"/>
              <w:right w:val="single" w:color="auto" w:sz="4" w:space="0"/>
            </w:tcBorders>
            <w:vAlign w:val="center"/>
          </w:tcPr>
          <w:p w14:paraId="5E325503">
            <w:pPr>
              <w:jc w:val="center"/>
              <w:rPr>
                <w:rFonts w:hint="eastAsia" w:ascii="宋体" w:hAnsi="宋体"/>
                <w:color w:val="000000"/>
              </w:rPr>
            </w:pPr>
          </w:p>
        </w:tc>
        <w:tc>
          <w:tcPr>
            <w:tcW w:w="968" w:type="dxa"/>
            <w:tcBorders>
              <w:top w:val="single" w:color="auto" w:sz="4" w:space="0"/>
              <w:left w:val="nil"/>
              <w:bottom w:val="single" w:color="auto" w:sz="4" w:space="0"/>
              <w:right w:val="single" w:color="auto" w:sz="4" w:space="0"/>
            </w:tcBorders>
            <w:vAlign w:val="center"/>
          </w:tcPr>
          <w:p w14:paraId="6843D363">
            <w:pPr>
              <w:jc w:val="center"/>
              <w:rPr>
                <w:rFonts w:hint="eastAsia" w:ascii="宋体" w:hAnsi="宋体"/>
                <w:color w:val="000000"/>
              </w:rPr>
            </w:pPr>
          </w:p>
        </w:tc>
      </w:tr>
      <w:tr w14:paraId="7371169F">
        <w:tblPrEx>
          <w:tblCellMar>
            <w:top w:w="0" w:type="dxa"/>
            <w:left w:w="108" w:type="dxa"/>
            <w:bottom w:w="0" w:type="dxa"/>
            <w:right w:w="108" w:type="dxa"/>
          </w:tblCellMar>
        </w:tblPrEx>
        <w:trPr>
          <w:trHeight w:val="850" w:hRule="atLeast"/>
        </w:trPr>
        <w:tc>
          <w:tcPr>
            <w:tcW w:w="7836" w:type="dxa"/>
            <w:gridSpan w:val="5"/>
            <w:tcBorders>
              <w:top w:val="single" w:color="auto" w:sz="4" w:space="0"/>
              <w:left w:val="single" w:color="auto" w:sz="4" w:space="0"/>
              <w:bottom w:val="single" w:color="auto" w:sz="4" w:space="0"/>
              <w:right w:val="single" w:color="auto" w:sz="4" w:space="0"/>
            </w:tcBorders>
            <w:vAlign w:val="center"/>
          </w:tcPr>
          <w:p w14:paraId="799B695D">
            <w:pPr>
              <w:jc w:val="center"/>
              <w:rPr>
                <w:rFonts w:hint="eastAsia" w:ascii="宋体" w:hAnsi="宋体"/>
                <w:b/>
                <w:bCs/>
                <w:color w:val="000000"/>
                <w:sz w:val="24"/>
                <w:szCs w:val="24"/>
              </w:rPr>
            </w:pPr>
            <w:r>
              <w:rPr>
                <w:rFonts w:hint="eastAsia" w:ascii="宋体" w:hAnsi="宋体" w:eastAsia="宋体" w:cs="宋体"/>
                <w:b/>
                <w:bCs/>
                <w:color w:val="000000"/>
                <w:sz w:val="24"/>
                <w:szCs w:val="24"/>
              </w:rPr>
              <w:t>总计</w:t>
            </w:r>
          </w:p>
        </w:tc>
        <w:tc>
          <w:tcPr>
            <w:tcW w:w="968" w:type="dxa"/>
            <w:tcBorders>
              <w:top w:val="nil"/>
              <w:left w:val="nil"/>
              <w:bottom w:val="single" w:color="auto" w:sz="4" w:space="0"/>
              <w:right w:val="single" w:color="auto" w:sz="4" w:space="0"/>
            </w:tcBorders>
            <w:vAlign w:val="center"/>
          </w:tcPr>
          <w:p w14:paraId="2B496945">
            <w:pPr>
              <w:jc w:val="center"/>
              <w:rPr>
                <w:rFonts w:hint="eastAsia" w:ascii="宋体" w:hAnsi="宋体"/>
                <w:b/>
                <w:bCs/>
                <w:color w:val="000000"/>
              </w:rPr>
            </w:pPr>
          </w:p>
        </w:tc>
      </w:tr>
    </w:tbl>
    <w:p w14:paraId="25ABECC0">
      <w:pPr>
        <w:snapToGrid/>
        <w:spacing w:after="0" w:line="480" w:lineRule="exact"/>
        <w:rPr>
          <w:rFonts w:hint="eastAsia" w:ascii="宋体" w:hAnsi="宋体" w:eastAsia="宋体" w:cs="宋体"/>
          <w:sz w:val="28"/>
          <w:szCs w:val="28"/>
        </w:rPr>
      </w:pPr>
    </w:p>
    <w:p w14:paraId="7484CC29">
      <w:pPr>
        <w:snapToGrid/>
        <w:spacing w:after="0" w:line="480" w:lineRule="exact"/>
        <w:rPr>
          <w:rFonts w:hint="eastAsia" w:ascii="宋体" w:hAnsi="宋体" w:eastAsia="宋体" w:cs="宋体"/>
          <w:sz w:val="28"/>
          <w:szCs w:val="28"/>
        </w:rPr>
      </w:pPr>
    </w:p>
    <w:p w14:paraId="752068A8">
      <w:pPr>
        <w:spacing w:line="480" w:lineRule="exact"/>
        <w:ind w:firstLine="2800" w:firstLineChars="1000"/>
        <w:jc w:val="right"/>
        <w:rPr>
          <w:rFonts w:hint="eastAsia" w:ascii="宋体" w:hAnsi="宋体" w:eastAsia="宋体" w:cs="宋体"/>
          <w:sz w:val="28"/>
          <w:szCs w:val="28"/>
          <w:u w:val="single"/>
        </w:rPr>
      </w:pPr>
      <w:r>
        <w:rPr>
          <w:rFonts w:hint="eastAsia" w:ascii="宋体" w:hAnsi="宋体" w:eastAsia="宋体" w:cs="宋体"/>
          <w:sz w:val="28"/>
          <w:szCs w:val="28"/>
        </w:rPr>
        <w:t>报价单位：</w:t>
      </w:r>
      <w:r>
        <w:rPr>
          <w:rFonts w:hint="eastAsia" w:ascii="宋体" w:hAnsi="宋体" w:eastAsia="宋体" w:cs="宋体"/>
          <w:sz w:val="28"/>
          <w:szCs w:val="28"/>
          <w:u w:val="single"/>
        </w:rPr>
        <w:t xml:space="preserve">            </w:t>
      </w:r>
      <w:r>
        <w:rPr>
          <w:rFonts w:hint="eastAsia" w:ascii="宋体" w:hAnsi="宋体" w:eastAsia="宋体" w:cs="宋体"/>
          <w:kern w:val="2"/>
          <w:sz w:val="28"/>
          <w:szCs w:val="28"/>
        </w:rPr>
        <w:t>（全称、盖章）</w:t>
      </w:r>
    </w:p>
    <w:p w14:paraId="01B5116D">
      <w:pPr>
        <w:spacing w:line="480" w:lineRule="exact"/>
        <w:jc w:val="right"/>
        <w:rPr>
          <w:rFonts w:hint="eastAsia" w:ascii="宋体" w:hAnsi="宋体" w:eastAsia="宋体" w:cs="宋体"/>
          <w:sz w:val="28"/>
          <w:szCs w:val="28"/>
        </w:rPr>
      </w:pPr>
      <w:r>
        <w:rPr>
          <w:rFonts w:hint="eastAsia" w:ascii="宋体" w:hAnsi="宋体" w:eastAsia="宋体" w:cs="宋体"/>
          <w:sz w:val="28"/>
          <w:szCs w:val="28"/>
        </w:rPr>
        <w:t xml:space="preserve">                           日期：   年   月    日</w:t>
      </w:r>
    </w:p>
    <w:sectPr>
      <w:footerReference r:id="rId4" w:type="default"/>
      <w:pgSz w:w="11906" w:h="16838"/>
      <w:pgMar w:top="1440" w:right="1006" w:bottom="1440" w:left="1440" w:header="708" w:footer="709" w:gutter="0"/>
      <w:pgNumType w:fmt="numberInDash" w:start="1"/>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4B78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433D3">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9433D3">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E3515"/>
    <w:multiLevelType w:val="singleLevel"/>
    <w:tmpl w:val="E58E3515"/>
    <w:lvl w:ilvl="0" w:tentative="0">
      <w:start w:val="1"/>
      <w:numFmt w:val="decimal"/>
      <w:lvlText w:val="%1."/>
      <w:lvlJc w:val="left"/>
      <w:pPr>
        <w:tabs>
          <w:tab w:val="left" w:pos="312"/>
        </w:tabs>
      </w:pPr>
    </w:lvl>
  </w:abstractNum>
  <w:abstractNum w:abstractNumId="1">
    <w:nsid w:val="FF7CC2F2"/>
    <w:multiLevelType w:val="singleLevel"/>
    <w:tmpl w:val="FF7CC2F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ODdkOTAxZTgyOWExMjZmMDA0MWI5NTdlMTI1NzcifQ=="/>
  </w:docVars>
  <w:rsids>
    <w:rsidRoot w:val="00024DC6"/>
    <w:rsid w:val="00024DC6"/>
    <w:rsid w:val="00033836"/>
    <w:rsid w:val="001B223C"/>
    <w:rsid w:val="001B411F"/>
    <w:rsid w:val="004779D0"/>
    <w:rsid w:val="005C66DD"/>
    <w:rsid w:val="00742F37"/>
    <w:rsid w:val="00856B1C"/>
    <w:rsid w:val="00C23EE6"/>
    <w:rsid w:val="00CF373A"/>
    <w:rsid w:val="00DD1B69"/>
    <w:rsid w:val="00E7318A"/>
    <w:rsid w:val="00F33207"/>
    <w:rsid w:val="02BD7118"/>
    <w:rsid w:val="040F1960"/>
    <w:rsid w:val="042B29CC"/>
    <w:rsid w:val="06884E18"/>
    <w:rsid w:val="06974D0A"/>
    <w:rsid w:val="099472E7"/>
    <w:rsid w:val="0A42599C"/>
    <w:rsid w:val="0B3F66B6"/>
    <w:rsid w:val="0B681816"/>
    <w:rsid w:val="0BD56464"/>
    <w:rsid w:val="0D5C5C62"/>
    <w:rsid w:val="10574A60"/>
    <w:rsid w:val="134C478E"/>
    <w:rsid w:val="14432035"/>
    <w:rsid w:val="15D038D4"/>
    <w:rsid w:val="176F1D07"/>
    <w:rsid w:val="184A7FAA"/>
    <w:rsid w:val="1AD0204C"/>
    <w:rsid w:val="1AE51AE6"/>
    <w:rsid w:val="1B0167A6"/>
    <w:rsid w:val="1B923901"/>
    <w:rsid w:val="1C810F5C"/>
    <w:rsid w:val="1E18008F"/>
    <w:rsid w:val="206F2A21"/>
    <w:rsid w:val="21651D3E"/>
    <w:rsid w:val="21685B2A"/>
    <w:rsid w:val="23E1293E"/>
    <w:rsid w:val="25C805EC"/>
    <w:rsid w:val="26C2328E"/>
    <w:rsid w:val="29373FB6"/>
    <w:rsid w:val="29491A44"/>
    <w:rsid w:val="2C842D93"/>
    <w:rsid w:val="31DE6AA2"/>
    <w:rsid w:val="331B1C3E"/>
    <w:rsid w:val="341A3513"/>
    <w:rsid w:val="34301016"/>
    <w:rsid w:val="3517070D"/>
    <w:rsid w:val="35865824"/>
    <w:rsid w:val="359478C3"/>
    <w:rsid w:val="38F76E2A"/>
    <w:rsid w:val="39A6165B"/>
    <w:rsid w:val="3A7B3A28"/>
    <w:rsid w:val="3CEA208C"/>
    <w:rsid w:val="3DFC4E7F"/>
    <w:rsid w:val="3DFD6717"/>
    <w:rsid w:val="40383630"/>
    <w:rsid w:val="40A44847"/>
    <w:rsid w:val="411D604A"/>
    <w:rsid w:val="421A1DBC"/>
    <w:rsid w:val="45285036"/>
    <w:rsid w:val="4C4C0073"/>
    <w:rsid w:val="4F4345B6"/>
    <w:rsid w:val="528569F6"/>
    <w:rsid w:val="55145A25"/>
    <w:rsid w:val="59EA3696"/>
    <w:rsid w:val="5A9A53AC"/>
    <w:rsid w:val="5C7D4C4D"/>
    <w:rsid w:val="5D431D2B"/>
    <w:rsid w:val="5DE41146"/>
    <w:rsid w:val="5E5A53D0"/>
    <w:rsid w:val="5F01210C"/>
    <w:rsid w:val="60F16261"/>
    <w:rsid w:val="61EA0548"/>
    <w:rsid w:val="665665FA"/>
    <w:rsid w:val="68F91E38"/>
    <w:rsid w:val="6A0C4F0B"/>
    <w:rsid w:val="6EB1029E"/>
    <w:rsid w:val="74CA5B51"/>
    <w:rsid w:val="74EF6672"/>
    <w:rsid w:val="75045F0F"/>
    <w:rsid w:val="77B63B4E"/>
    <w:rsid w:val="7A7A6EC4"/>
    <w:rsid w:val="7B451934"/>
    <w:rsid w:val="7BB302F8"/>
    <w:rsid w:val="7CAA611C"/>
    <w:rsid w:val="BDEB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adjustRightInd/>
      <w:snapToGrid/>
      <w:spacing w:after="0"/>
      <w:ind w:firstLine="420"/>
    </w:pPr>
    <w:rPr>
      <w:rFonts w:eastAsia="宋体" w:asciiTheme="minorHAnsi" w:hAnsiTheme="minorHAnsi"/>
      <w:kern w:val="2"/>
      <w:sz w:val="21"/>
    </w:rPr>
  </w:style>
  <w:style w:type="paragraph" w:styleId="3">
    <w:name w:val="Body Text"/>
    <w:basedOn w:val="1"/>
    <w:next w:val="4"/>
    <w:qFormat/>
    <w:uiPriority w:val="0"/>
    <w:pPr>
      <w:widowControl w:val="0"/>
      <w:adjustRightInd/>
      <w:snapToGrid/>
      <w:spacing w:after="0"/>
      <w:ind w:right="491"/>
      <w:jc w:val="both"/>
    </w:pPr>
    <w:rPr>
      <w:rFonts w:ascii="楷体_GB2312" w:hAnsi="Calibri"/>
      <w:kern w:val="2"/>
      <w:sz w:val="21"/>
      <w:szCs w:val="24"/>
    </w:rPr>
  </w:style>
  <w:style w:type="paragraph" w:styleId="4">
    <w:name w:val="Body Text 2"/>
    <w:basedOn w:val="1"/>
    <w:next w:val="3"/>
    <w:semiHidden/>
    <w:unhideWhenUsed/>
    <w:qFormat/>
    <w:uiPriority w:val="99"/>
    <w:pPr>
      <w:spacing w:after="120" w:line="480" w:lineRule="auto"/>
    </w:pPr>
  </w:style>
  <w:style w:type="paragraph" w:styleId="5">
    <w:name w:val="Body Text Indent"/>
    <w:basedOn w:val="1"/>
    <w:link w:val="24"/>
    <w:semiHidden/>
    <w:unhideWhenUsed/>
    <w:uiPriority w:val="99"/>
    <w:pPr>
      <w:spacing w:after="120"/>
      <w:ind w:left="420" w:leftChars="200"/>
    </w:pPr>
  </w:style>
  <w:style w:type="paragraph" w:styleId="6">
    <w:name w:val="Plain Text"/>
    <w:basedOn w:val="1"/>
    <w:qFormat/>
    <w:uiPriority w:val="0"/>
    <w:rPr>
      <w:rFonts w:ascii="宋体" w:hAnsi="Courier New"/>
    </w:rPr>
  </w:style>
  <w:style w:type="paragraph" w:styleId="7">
    <w:name w:val="footer"/>
    <w:basedOn w:val="1"/>
    <w:link w:val="16"/>
    <w:unhideWhenUsed/>
    <w:qFormat/>
    <w:uiPriority w:val="99"/>
    <w:pPr>
      <w:tabs>
        <w:tab w:val="center" w:pos="4153"/>
        <w:tab w:val="right" w:pos="8306"/>
      </w:tabs>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99"/>
    <w:rPr>
      <w:sz w:val="24"/>
    </w:rPr>
  </w:style>
  <w:style w:type="paragraph" w:styleId="10">
    <w:name w:val="Body Text First Indent 2"/>
    <w:basedOn w:val="5"/>
    <w:link w:val="25"/>
    <w:semiHidden/>
    <w:unhideWhenUsed/>
    <w:uiPriority w:val="99"/>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sz w:val="24"/>
      <w:szCs w:val="24"/>
    </w:rPr>
  </w:style>
  <w:style w:type="character" w:customStyle="1" w:styleId="15">
    <w:name w:val="页眉 字符"/>
    <w:basedOn w:val="13"/>
    <w:link w:val="8"/>
    <w:semiHidden/>
    <w:qFormat/>
    <w:uiPriority w:val="99"/>
    <w:rPr>
      <w:rFonts w:ascii="Tahoma" w:hAnsi="Tahoma"/>
      <w:sz w:val="18"/>
      <w:szCs w:val="18"/>
    </w:rPr>
  </w:style>
  <w:style w:type="character" w:customStyle="1" w:styleId="16">
    <w:name w:val="页脚 字符"/>
    <w:basedOn w:val="13"/>
    <w:link w:val="7"/>
    <w:semiHidden/>
    <w:qFormat/>
    <w:uiPriority w:val="99"/>
    <w:rPr>
      <w:rFonts w:ascii="Tahoma" w:hAnsi="Tahoma"/>
      <w:sz w:val="18"/>
      <w:szCs w:val="18"/>
    </w:rPr>
  </w:style>
  <w:style w:type="paragraph" w:customStyle="1" w:styleId="17">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8">
    <w:name w:val="列表段落1"/>
    <w:basedOn w:val="1"/>
    <w:qFormat/>
    <w:uiPriority w:val="34"/>
    <w:pPr>
      <w:ind w:firstLine="420" w:firstLineChars="200"/>
    </w:pPr>
  </w:style>
  <w:style w:type="character" w:customStyle="1" w:styleId="19">
    <w:name w:val="font41"/>
    <w:basedOn w:val="13"/>
    <w:qFormat/>
    <w:uiPriority w:val="0"/>
    <w:rPr>
      <w:rFonts w:hint="eastAsia" w:ascii="宋体" w:hAnsi="宋体" w:eastAsia="宋体" w:cs="宋体"/>
      <w:color w:val="000000"/>
      <w:sz w:val="22"/>
      <w:szCs w:val="22"/>
      <w:u w:val="none"/>
    </w:rPr>
  </w:style>
  <w:style w:type="paragraph" w:styleId="20">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21">
    <w:name w:val="null3"/>
    <w:qFormat/>
    <w:uiPriority w:val="0"/>
    <w:rPr>
      <w:rFonts w:hint="eastAsia" w:ascii="Calibri" w:hAnsi="Calibri" w:eastAsia="宋体" w:cs="Times New Roman"/>
      <w:lang w:val="en-US" w:eastAsia="zh-Hans" w:bidi="ar-SA"/>
    </w:rPr>
  </w:style>
  <w:style w:type="character" w:customStyle="1" w:styleId="22">
    <w:name w:val="font31"/>
    <w:basedOn w:val="13"/>
    <w:qFormat/>
    <w:uiPriority w:val="0"/>
    <w:rPr>
      <w:rFonts w:hint="eastAsia" w:ascii="宋体" w:hAnsi="宋体" w:eastAsia="宋体" w:cs="宋体"/>
      <w:color w:val="000000"/>
      <w:sz w:val="40"/>
      <w:szCs w:val="40"/>
      <w:u w:val="none"/>
    </w:rPr>
  </w:style>
  <w:style w:type="character" w:customStyle="1" w:styleId="23">
    <w:name w:val="font11"/>
    <w:basedOn w:val="13"/>
    <w:qFormat/>
    <w:uiPriority w:val="0"/>
    <w:rPr>
      <w:rFonts w:hint="eastAsia" w:ascii="宋体" w:hAnsi="宋体" w:eastAsia="宋体" w:cs="宋体"/>
      <w:color w:val="000000"/>
      <w:sz w:val="18"/>
      <w:szCs w:val="18"/>
      <w:u w:val="none"/>
    </w:rPr>
  </w:style>
  <w:style w:type="character" w:customStyle="1" w:styleId="24">
    <w:name w:val="正文文本缩进 字符"/>
    <w:basedOn w:val="13"/>
    <w:link w:val="5"/>
    <w:semiHidden/>
    <w:uiPriority w:val="99"/>
    <w:rPr>
      <w:rFonts w:ascii="Tahoma" w:hAnsi="Tahoma" w:eastAsia="微软雅黑" w:cstheme="minorBidi"/>
      <w:sz w:val="22"/>
      <w:szCs w:val="22"/>
    </w:rPr>
  </w:style>
  <w:style w:type="character" w:customStyle="1" w:styleId="25">
    <w:name w:val="正文文本首行缩进 2 字符"/>
    <w:basedOn w:val="24"/>
    <w:link w:val="10"/>
    <w:semiHidden/>
    <w:uiPriority w:val="99"/>
    <w:rPr>
      <w:rFonts w:ascii="Tahoma" w:hAnsi="Tahoma" w:eastAsia="微软雅黑" w:cstheme="minorBidi"/>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3796</Words>
  <Characters>3933</Characters>
  <Lines>30</Lines>
  <Paragraphs>8</Paragraphs>
  <TotalTime>47</TotalTime>
  <ScaleCrop>false</ScaleCrop>
  <LinksUpToDate>false</LinksUpToDate>
  <CharactersWithSpaces>4093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2008-09-12T09:20:00Z</dcterms:created>
  <dc:creator>Administrator.YH--20190429GED</dc:creator>
  <cp:lastModifiedBy>yyang</cp:lastModifiedBy>
  <dcterms:modified xsi:type="dcterms:W3CDTF">2026-04-13T00:21:50Z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F258611097FE422C966CB274307680BA_13</vt:lpwstr>
  </property>
  <property fmtid="{D5CDD505-2E9C-101B-9397-08002B2CF9AE}" pid="4" name="KSOTemplateDocerSaveRecord">
    <vt:lpwstr>eyJoZGlkIjoiNDk0MjMxYzMyNjIzMDgwNzM3NjJkNzQ2MTIwNjYzMjQiLCJ1c2VySWQiOiIxMTMyMzkzMDU3In0=</vt:lpwstr>
  </property>
</Properties>
</file>