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43923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四川省成都市财贸职业高级中学校</w:t>
      </w:r>
    </w:p>
    <w:p w14:paraId="2CEAE2C0">
      <w:pPr>
        <w:jc w:val="center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关于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2026年世界职业院校技能大赛新一代信息技术（移动应用与开发）赛道备赛专项服务项目采购</w:t>
      </w:r>
      <w:r>
        <w:rPr>
          <w:rFonts w:hint="eastAsia" w:ascii="宋体" w:hAnsi="宋体" w:eastAsia="宋体" w:cs="宋体"/>
          <w:b/>
          <w:sz w:val="36"/>
          <w:szCs w:val="36"/>
        </w:rPr>
        <w:t>的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市场</w:t>
      </w:r>
      <w:r>
        <w:rPr>
          <w:rFonts w:hint="eastAsia" w:ascii="宋体" w:hAnsi="宋体" w:eastAsia="宋体" w:cs="宋体"/>
          <w:b/>
          <w:sz w:val="36"/>
          <w:szCs w:val="36"/>
        </w:rPr>
        <w:t>询价函</w:t>
      </w:r>
    </w:p>
    <w:p w14:paraId="5A1DE748"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致供应商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</w:p>
    <w:p w14:paraId="62E42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因我校“2026年世界职业院校技能大赛新一代信息技术（移动应用与开发）赛道备赛专项服务项目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需要，为充分了解相关服务市场定价，我校现向各供应商进行市场询价，现欢迎各潜在意向供应商前来提交密封的报价资料。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该报价资料仅作为采购人采购时最高限价参考定价使用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05B34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2026年世界职业院校技能大赛新一代信息技术（移动应用与开发）赛道备赛专项服务的具体服务内容，详见附件1。</w:t>
      </w:r>
    </w:p>
    <w:p w14:paraId="32395D87"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、报价须知</w:t>
      </w:r>
    </w:p>
    <w:p w14:paraId="51FC30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1.报价资料的构成应依据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我校提供的清单内容进行报价，并加盖单位公章。报价需涵盖</w:t>
      </w:r>
      <w:r>
        <w:rPr>
          <w:rFonts w:ascii="宋体" w:hAnsi="宋体" w:eastAsia="宋体" w:cs="宋体"/>
          <w:sz w:val="24"/>
          <w:szCs w:val="24"/>
        </w:rPr>
        <w:t>设备、运输、安装、调试、税费、培训、服务、售后、驻场保障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等与项目有关的一切费用。 </w:t>
      </w:r>
    </w:p>
    <w:p w14:paraId="4CB2B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.报价资料须提交以下：详见报价函（附件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、清单报价表（附件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、营业执照复印件，上述材料均需加盖报价单位公章（纸质材料2份，电子版1份）。</w:t>
      </w:r>
    </w:p>
    <w:p w14:paraId="66B3F0C2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3.报价资料必须密封。</w:t>
      </w:r>
    </w:p>
    <w:p w14:paraId="559226D3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、报价书提供时间及方式：</w:t>
      </w:r>
    </w:p>
    <w:p w14:paraId="068C50E0">
      <w:pPr>
        <w:spacing w:line="24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报价资料提交截止时间：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2026年4月23日18:00前</w:t>
      </w:r>
    </w:p>
    <w:p w14:paraId="7AE4000A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报价资料递交方式（可通过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邮寄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现场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递交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6CD76DD0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递交地址：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成都市金牛区光荣北路85号</w:t>
      </w:r>
    </w:p>
    <w:p w14:paraId="1DAA104F">
      <w:pPr>
        <w:spacing w:line="24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谭敏15208427305  温晓莉 15002836822</w:t>
      </w:r>
    </w:p>
    <w:p w14:paraId="5C415DE7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5F1D648D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四川省成都市财贸职业高级中学校</w:t>
      </w:r>
    </w:p>
    <w:p w14:paraId="016E9296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202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 xml:space="preserve"> 20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</w:t>
      </w:r>
    </w:p>
    <w:p w14:paraId="4A1EBA52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br w:type="page"/>
      </w:r>
    </w:p>
    <w:p w14:paraId="2EC429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kern w:val="2"/>
          <w:sz w:val="28"/>
          <w:szCs w:val="28"/>
        </w:rPr>
        <w:t>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2026年世界职业院校技能大赛新一代信息技术（移动应用与开发）赛道备赛专项服务具体服务内容</w:t>
      </w:r>
    </w:p>
    <w:tbl>
      <w:tblPr>
        <w:tblStyle w:val="10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3"/>
        <w:gridCol w:w="1756"/>
        <w:gridCol w:w="5037"/>
      </w:tblGrid>
      <w:tr w14:paraId="06B51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D3DEA8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b/>
                <w:bCs/>
                <w:color w:val="auto"/>
                <w:sz w:val="22"/>
                <w:shd w:val="clear" w:color="auto" w:fill="FFFFFF"/>
              </w:rPr>
              <w:t>服务项目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761D92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b/>
                <w:bCs/>
                <w:color w:val="auto"/>
                <w:sz w:val="22"/>
                <w:shd w:val="clear" w:color="auto" w:fill="FFFFFF"/>
              </w:rPr>
              <w:t>数量</w:t>
            </w:r>
          </w:p>
        </w:tc>
        <w:tc>
          <w:tcPr>
            <w:tcW w:w="5037" w:type="dxa"/>
            <w:shd w:val="clear" w:color="auto" w:fill="auto"/>
            <w:vAlign w:val="center"/>
          </w:tcPr>
          <w:p w14:paraId="38497051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b/>
                <w:bCs/>
                <w:color w:val="auto"/>
                <w:sz w:val="22"/>
                <w:shd w:val="clear" w:color="auto" w:fill="FFFFFF"/>
              </w:rPr>
              <w:t>具体内容</w:t>
            </w:r>
          </w:p>
        </w:tc>
      </w:tr>
      <w:tr w14:paraId="5E36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5CCF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color w:val="auto"/>
                <w:sz w:val="22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移动应用开发案例与业务场景精筑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44E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Times New Roman" w:eastAsia="宋体" w:cs="Times New Roman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 套（不少于 4 个场景）</w:t>
            </w:r>
          </w:p>
        </w:tc>
        <w:tc>
          <w:tcPr>
            <w:tcW w:w="5037" w:type="dxa"/>
            <w:shd w:val="clear" w:color="auto" w:fill="auto"/>
            <w:vAlign w:val="center"/>
          </w:tcPr>
          <w:p w14:paraId="6705C6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搭建不少于</w:t>
            </w:r>
            <w:r>
              <w:rPr>
                <w:rStyle w:val="12"/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移动电商 APP、智慧校园小程序、物联网设备控制端、AI 智能识别应用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 类业务场景，贴合世赛移动应用开发赛项命题方向。</w:t>
            </w:r>
          </w:p>
          <w:p w14:paraId="1CDD05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Times New Roman" w:eastAsia="宋体" w:cs="Times New Roman"/>
                <w:color w:val="auto"/>
                <w:sz w:val="22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2. 按竞赛评分标准，为每个场景完成</w:t>
            </w:r>
            <w:r>
              <w:rPr>
                <w:rStyle w:val="12"/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需求文档、原型设计、功能模块清单、演示脚本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优化，突出技术实现、创新应用、用户体验与工程规范。</w:t>
            </w:r>
          </w:p>
        </w:tc>
      </w:tr>
      <w:tr w14:paraId="64AA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E899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Style w:val="12"/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备赛参赛全流程硬件保障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1B41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Times New Roman" w:eastAsia="宋体" w:cs="Times New Roman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 套（含开发服务器、开发机、备用机）</w:t>
            </w:r>
          </w:p>
        </w:tc>
        <w:tc>
          <w:tcPr>
            <w:tcW w:w="5037" w:type="dxa"/>
            <w:shd w:val="clear" w:color="auto" w:fill="auto"/>
            <w:vAlign w:val="center"/>
          </w:tcPr>
          <w:p w14:paraId="2A4BD0C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设备配置：高性能开发服务器、移动应用开发专用电脑、备用开发机（同配置）。</w:t>
            </w:r>
          </w:p>
          <w:p w14:paraId="710865E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环境搭建：系统安装、开发环境配置、真机调试环境部署、网络与端口配置。</w:t>
            </w:r>
          </w:p>
          <w:p w14:paraId="6870FAD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现场保障：赛事 3–5 天驻场维护，设备故障应急处理。</w:t>
            </w:r>
          </w:p>
          <w:p w14:paraId="204512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Times New Roman" w:eastAsia="宋体" w:cs="Times New Roman"/>
                <w:color w:val="auto"/>
                <w:sz w:val="22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4. 时间适配：因不可抗力调整赛程，服务同步顺延。</w:t>
            </w:r>
          </w:p>
        </w:tc>
      </w:tr>
      <w:tr w14:paraId="0DB51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D1B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Style w:val="12"/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移动应用开发专业软件定制</w:t>
            </w:r>
            <w:r>
              <w:rPr>
                <w:rStyle w:val="12"/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及相关设备</w:t>
            </w:r>
            <w:r>
              <w:rPr>
                <w:rStyle w:val="12"/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租赁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8897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Times New Roman" w:eastAsia="宋体" w:cs="Times New Roman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 套</w:t>
            </w:r>
          </w:p>
        </w:tc>
        <w:tc>
          <w:tcPr>
            <w:tcW w:w="5037" w:type="dxa"/>
            <w:shd w:val="clear" w:color="auto" w:fill="auto"/>
            <w:vAlign w:val="center"/>
          </w:tcPr>
          <w:p w14:paraId="4AC32BD6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提供赛项所需全套软件：Android Studio、Xcode、微信开发者工具、uniapp/Flutter 开发环境、数据库工具、接口调试工具、AI 开发框架、云服务平台教育版。</w:t>
            </w:r>
          </w:p>
          <w:p w14:paraId="17FCADFF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完成服务器 / 本地部署、授权激活、版本适配、环境联调。</w:t>
            </w:r>
          </w:p>
          <w:p w14:paraId="6534A3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Times New Roman" w:eastAsia="宋体" w:cs="Times New Roman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3. 配备专职软件工程师全程技术支持。</w:t>
            </w:r>
          </w:p>
        </w:tc>
      </w:tr>
      <w:tr w14:paraId="09618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70E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2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赛事参赛方案精研与优化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7ED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Times New Roman" w:eastAsia="宋体" w:cs="Times New Roman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 套</w:t>
            </w:r>
          </w:p>
        </w:tc>
        <w:tc>
          <w:tcPr>
            <w:tcW w:w="5037" w:type="dxa"/>
            <w:shd w:val="clear" w:color="auto" w:fill="auto"/>
            <w:vAlign w:val="center"/>
          </w:tcPr>
          <w:p w14:paraId="411DEA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Times New Roman" w:eastAsia="宋体" w:cs="Times New Roman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围绕</w:t>
            </w:r>
            <w:r>
              <w:rPr>
                <w:rStyle w:val="12"/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技术方案、功能实现、创新点、工程规范、现场答辩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五大维度优化参赛方案，贴合世赛评分规则，突出移动应用实用性、创新性、完整性。</w:t>
            </w:r>
          </w:p>
        </w:tc>
      </w:tr>
      <w:tr w14:paraId="2FC87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F34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Style w:val="12"/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赛事成果展示体系精修与设计优化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1C5E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Times New Roman" w:eastAsia="宋体" w:cs="Times New Roman"/>
                <w:color w:val="auto"/>
                <w:sz w:val="22"/>
                <w:szCs w:val="21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 套</w:t>
            </w:r>
          </w:p>
        </w:tc>
        <w:tc>
          <w:tcPr>
            <w:tcW w:w="5037" w:type="dxa"/>
            <w:shd w:val="clear" w:color="auto" w:fill="auto"/>
            <w:vAlign w:val="center"/>
          </w:tcPr>
          <w:p w14:paraId="3278B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Times New Roman" w:eastAsia="宋体" w:cs="Times New Roman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成果展示材料优化不少于</w:t>
            </w:r>
            <w:r>
              <w:rPr>
                <w:rStyle w:val="12"/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 页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，含 PPT 排版、功能演示流程、技术亮点呈现、界面截图规范、逻辑梳理，确保现场展示效果最优。</w:t>
            </w:r>
          </w:p>
        </w:tc>
      </w:tr>
      <w:tr w14:paraId="1B128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94C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Times New Roman" w:eastAsia="宋体" w:cs="Times New Roman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Style w:val="12"/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现场汇报全流程实战与赋能指导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9B3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Times New Roman" w:eastAsia="宋体" w:cs="Times New Roman"/>
                <w:color w:val="auto"/>
                <w:sz w:val="22"/>
                <w:szCs w:val="21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 项（项目全程）</w:t>
            </w:r>
          </w:p>
        </w:tc>
        <w:tc>
          <w:tcPr>
            <w:tcW w:w="5037" w:type="dxa"/>
            <w:shd w:val="clear" w:color="auto" w:fill="auto"/>
            <w:vAlign w:val="center"/>
          </w:tcPr>
          <w:p w14:paraId="63606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Times New Roman" w:eastAsia="宋体" w:cs="Times New Roman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按世赛流程开展全流程模拟演练：功能演示、答辩问答、时间控制、走位礼仪、设备切换、应急处理，提升团队现场表现水平。</w:t>
            </w:r>
          </w:p>
        </w:tc>
      </w:tr>
      <w:tr w14:paraId="09FA7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83" w:type="dxa"/>
            <w:shd w:val="clear" w:color="auto" w:fill="auto"/>
            <w:vAlign w:val="center"/>
          </w:tcPr>
          <w:p w14:paraId="2FC423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color w:val="auto"/>
                <w:sz w:val="22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核心赛项专家驻场集训培优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258F8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Times New Roman" w:eastAsia="宋体" w:cs="Times New Roman"/>
                <w:color w:val="auto"/>
                <w:sz w:val="22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 项（项目全程）</w:t>
            </w:r>
          </w:p>
        </w:tc>
        <w:tc>
          <w:tcPr>
            <w:tcW w:w="5037" w:type="dxa"/>
            <w:shd w:val="clear" w:color="auto" w:fill="auto"/>
            <w:vAlign w:val="center"/>
          </w:tcPr>
          <w:p w14:paraId="1A916C6E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资深专家驻场打磨：代码规范、架构优化、BUG 排查、创新点提炼、答辩逻辑强化。</w:t>
            </w:r>
          </w:p>
          <w:p w14:paraId="6BA0A8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Times New Roman" w:eastAsia="宋体" w:cs="Times New Roman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2. 驻场时长：不少于</w:t>
            </w:r>
            <w:r>
              <w:rPr>
                <w:rStyle w:val="12"/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 天 ×8 小时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，全程跟进指导。</w:t>
            </w:r>
          </w:p>
          <w:p w14:paraId="4D0C73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Times New Roman" w:eastAsia="宋体" w:cs="Times New Roman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3. 专家资质：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年以上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相关赛项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开发经验，2 年以上世赛 / 国赛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相关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赛项指导经验，曾带队获金奖优先。</w:t>
            </w:r>
          </w:p>
        </w:tc>
      </w:tr>
    </w:tbl>
    <w:p w14:paraId="16351A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18363DD">
      <w:pPr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br w:type="page"/>
      </w:r>
    </w:p>
    <w:p w14:paraId="3EB11C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：</w:t>
      </w:r>
    </w:p>
    <w:p w14:paraId="14FFEF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</w:rPr>
        <w:t>报价函</w:t>
      </w:r>
    </w:p>
    <w:p w14:paraId="129BA9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kern w:val="2"/>
          <w:sz w:val="28"/>
          <w:szCs w:val="28"/>
        </w:rPr>
        <w:t>（以下简称“我方”）已全面阅读和研究了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>2026年世界职业院校技能大赛新一代信息技术（移动应用与开发）赛道备赛专项服务项目</w:t>
      </w: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市场询价</w:t>
      </w:r>
      <w:r>
        <w:rPr>
          <w:rFonts w:hint="eastAsia" w:ascii="宋体" w:hAnsi="宋体" w:eastAsia="宋体" w:cs="宋体"/>
          <w:kern w:val="2"/>
          <w:sz w:val="28"/>
          <w:szCs w:val="28"/>
        </w:rPr>
        <w:t>函，现经我方认真分析研究，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我方</w:t>
      </w:r>
      <w:r>
        <w:rPr>
          <w:rFonts w:hint="eastAsia" w:ascii="宋体" w:hAnsi="宋体" w:eastAsia="宋体" w:cs="宋体"/>
          <w:kern w:val="2"/>
          <w:sz w:val="28"/>
          <w:szCs w:val="28"/>
        </w:rPr>
        <w:t>同意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提供相关报价</w:t>
      </w:r>
      <w:r>
        <w:rPr>
          <w:rFonts w:hint="eastAsia" w:ascii="宋体" w:hAnsi="宋体" w:eastAsia="宋体" w:cs="宋体"/>
          <w:kern w:val="2"/>
          <w:sz w:val="28"/>
          <w:szCs w:val="28"/>
        </w:rPr>
        <w:t>，以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询价函要求全部内容进行报价，并保证相关报价的真实性。我单位的报价含</w:t>
      </w:r>
      <w:r>
        <w:rPr>
          <w:rFonts w:ascii="宋体" w:hAnsi="宋体" w:eastAsia="宋体" w:cs="宋体"/>
          <w:sz w:val="28"/>
          <w:szCs w:val="28"/>
          <w:u w:val="single"/>
        </w:rPr>
        <w:t>设备、运输、安装、调试、税费、培训、服务、售后、驻场保障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eastAsia="zh-CN"/>
        </w:rPr>
        <w:t>等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/>
        </w:rPr>
        <w:t>与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项目有关</w:t>
      </w:r>
      <w:r>
        <w:rPr>
          <w:rFonts w:hint="eastAsia" w:ascii="宋体" w:hAnsi="宋体" w:eastAsia="宋体" w:cs="宋体"/>
          <w:kern w:val="2"/>
          <w:sz w:val="28"/>
          <w:szCs w:val="28"/>
        </w:rPr>
        <w:t>的一切费用。</w:t>
      </w:r>
    </w:p>
    <w:p w14:paraId="6116974D">
      <w:pPr>
        <w:spacing w:line="420" w:lineRule="exact"/>
        <w:ind w:firstLine="48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具体报价详见附件3</w:t>
      </w:r>
    </w:p>
    <w:p w14:paraId="226C08B4">
      <w:pPr>
        <w:spacing w:line="420" w:lineRule="exact"/>
        <w:ind w:firstLine="48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CC384FA">
      <w:pPr>
        <w:spacing w:line="420" w:lineRule="exact"/>
        <w:ind w:firstLine="48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1F27E0E">
      <w:pPr>
        <w:spacing w:line="420" w:lineRule="exact"/>
        <w:ind w:firstLine="480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1F07B710">
      <w:pPr>
        <w:spacing w:line="420" w:lineRule="exact"/>
        <w:ind w:firstLine="480"/>
        <w:rPr>
          <w:rFonts w:hint="eastAsia" w:ascii="宋体" w:hAnsi="宋体" w:eastAsia="宋体" w:cs="宋体"/>
          <w:sz w:val="28"/>
          <w:szCs w:val="28"/>
        </w:rPr>
      </w:pPr>
    </w:p>
    <w:p w14:paraId="3EF40020">
      <w:pPr>
        <w:spacing w:line="420" w:lineRule="exact"/>
        <w:ind w:firstLine="420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报 价 方：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</w:rPr>
        <w:t>（全称、盖章）</w:t>
      </w:r>
    </w:p>
    <w:p w14:paraId="24452EBB">
      <w:pPr>
        <w:spacing w:line="420" w:lineRule="exact"/>
        <w:ind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法定代表人(或负责人)：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kern w:val="2"/>
          <w:sz w:val="28"/>
          <w:szCs w:val="28"/>
        </w:rPr>
        <w:t>（姓名、签字）</w:t>
      </w:r>
    </w:p>
    <w:p w14:paraId="1A2058CB">
      <w:pPr>
        <w:suppressAutoHyphens/>
        <w:spacing w:line="420" w:lineRule="exact"/>
        <w:ind w:firstLine="420"/>
        <w:rPr>
          <w:rFonts w:hint="eastAsia" w:ascii="宋体" w:hAnsi="宋体" w:eastAsia="宋体" w:cs="宋体"/>
          <w:color w:val="FFFFFF" w:themeColor="background1"/>
          <w:sz w:val="28"/>
          <w:szCs w:val="28"/>
          <w:u w:val="single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地  址：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FFFFFF" w:themeColor="background1"/>
          <w:kern w:val="2"/>
          <w:sz w:val="28"/>
          <w:szCs w:val="28"/>
          <w:u w:val="single"/>
          <w14:textFill>
            <w14:solidFill>
              <w14:schemeClr w14:val="bg1"/>
            </w14:solidFill>
          </w14:textFill>
        </w:rPr>
        <w:t>我</w:t>
      </w:r>
    </w:p>
    <w:p w14:paraId="42734C2B">
      <w:pPr>
        <w:suppressAutoHyphens/>
        <w:spacing w:line="420" w:lineRule="exact"/>
        <w:ind w:firstLine="42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电  话：</w:t>
      </w:r>
      <w:r>
        <w:rPr>
          <w:rFonts w:hint="eastAsia" w:ascii="宋体" w:hAnsi="宋体" w:eastAsia="宋体" w:cs="宋体"/>
          <w:kern w:val="2"/>
          <w:sz w:val="24"/>
          <w:szCs w:val="24"/>
        </w:rPr>
        <w:t>__________________________</w:t>
      </w:r>
    </w:p>
    <w:p w14:paraId="176362A1">
      <w:pPr>
        <w:suppressAutoHyphens/>
        <w:spacing w:line="420" w:lineRule="exact"/>
        <w:ind w:firstLine="420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日  期：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8"/>
          <w:szCs w:val="28"/>
        </w:rPr>
        <w:t>年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kern w:val="2"/>
          <w:sz w:val="28"/>
          <w:szCs w:val="28"/>
        </w:rPr>
        <w:t>______日</w:t>
      </w:r>
    </w:p>
    <w:p w14:paraId="36C7FEA3"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</w:p>
    <w:p w14:paraId="70508AC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068CC4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4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清单报价表</w:t>
      </w:r>
    </w:p>
    <w:tbl>
      <w:tblPr>
        <w:tblStyle w:val="9"/>
        <w:tblpPr w:leftFromText="180" w:rightFromText="180" w:vertAnchor="text" w:horzAnchor="page" w:tblpX="1507" w:tblpY="322"/>
        <w:tblOverlap w:val="never"/>
        <w:tblW w:w="9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3"/>
        <w:gridCol w:w="1462"/>
        <w:gridCol w:w="4386"/>
        <w:gridCol w:w="1298"/>
        <w:gridCol w:w="727"/>
      </w:tblGrid>
      <w:tr w14:paraId="7E3A8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 w:hRule="atLeast"/>
          <w:tblHeader/>
        </w:trPr>
        <w:tc>
          <w:tcPr>
            <w:tcW w:w="180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1D6B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服务项目</w:t>
            </w:r>
          </w:p>
        </w:tc>
        <w:tc>
          <w:tcPr>
            <w:tcW w:w="146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F34D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438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EECC2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具体内容</w:t>
            </w:r>
          </w:p>
        </w:tc>
        <w:tc>
          <w:tcPr>
            <w:tcW w:w="1298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0BE18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金额（元）</w:t>
            </w:r>
          </w:p>
        </w:tc>
        <w:tc>
          <w:tcPr>
            <w:tcW w:w="727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C370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7EE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80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A24BC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移动应用开发案例与业务场景精筑</w:t>
            </w:r>
          </w:p>
        </w:tc>
        <w:tc>
          <w:tcPr>
            <w:tcW w:w="146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1F316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2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 套（不少于 4 个场景）</w:t>
            </w:r>
          </w:p>
        </w:tc>
        <w:tc>
          <w:tcPr>
            <w:tcW w:w="438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6C0B8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2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搭建移动 APP、智慧校园小程序、物联网设备控制端、AI 智能识别应用 4 类场景；完成需求文档、原型设计、功能模块、演示脚本优化</w:t>
            </w:r>
          </w:p>
        </w:tc>
        <w:tc>
          <w:tcPr>
            <w:tcW w:w="1298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8D998E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454539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eastAsia="宋体"/>
                <w:sz w:val="22"/>
                <w:szCs w:val="22"/>
              </w:rPr>
            </w:pPr>
          </w:p>
        </w:tc>
      </w:tr>
      <w:tr w14:paraId="235D8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80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984C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备赛参赛全流程硬件保障</w:t>
            </w:r>
          </w:p>
        </w:tc>
        <w:tc>
          <w:tcPr>
            <w:tcW w:w="146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AA7A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2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 套（服务器、开发机、备用机）</w:t>
            </w:r>
          </w:p>
        </w:tc>
        <w:tc>
          <w:tcPr>
            <w:tcW w:w="438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6F1A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2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设备提供、环境搭建、调试、赛事驻场维护、不可抗力服务顺延</w:t>
            </w:r>
          </w:p>
        </w:tc>
        <w:tc>
          <w:tcPr>
            <w:tcW w:w="1298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9DF256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0A6D1E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eastAsia="宋体"/>
                <w:sz w:val="22"/>
                <w:szCs w:val="22"/>
              </w:rPr>
            </w:pPr>
          </w:p>
        </w:tc>
      </w:tr>
      <w:tr w14:paraId="77B8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5" w:hRule="atLeast"/>
        </w:trPr>
        <w:tc>
          <w:tcPr>
            <w:tcW w:w="180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8290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移动应用开发专业软件定制及相关设备租赁</w:t>
            </w:r>
          </w:p>
        </w:tc>
        <w:tc>
          <w:tcPr>
            <w:tcW w:w="146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31C1C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2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 套</w:t>
            </w:r>
          </w:p>
        </w:tc>
        <w:tc>
          <w:tcPr>
            <w:tcW w:w="438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78711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2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开发工具、云平台、数据库、AI 框架等部署、授权、技术支持</w:t>
            </w:r>
          </w:p>
        </w:tc>
        <w:tc>
          <w:tcPr>
            <w:tcW w:w="1298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FBD503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6A49CD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eastAsia="宋体"/>
                <w:sz w:val="22"/>
                <w:szCs w:val="22"/>
              </w:rPr>
            </w:pPr>
          </w:p>
        </w:tc>
      </w:tr>
      <w:tr w14:paraId="2654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80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C7A9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赛事参赛方案精研与优化</w:t>
            </w:r>
          </w:p>
        </w:tc>
        <w:tc>
          <w:tcPr>
            <w:tcW w:w="146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9A7C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2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 套</w:t>
            </w:r>
          </w:p>
        </w:tc>
        <w:tc>
          <w:tcPr>
            <w:tcW w:w="438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8F66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2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技术方案、功能实现、创新点、工程规范、答辩逻辑优化</w:t>
            </w:r>
          </w:p>
        </w:tc>
        <w:tc>
          <w:tcPr>
            <w:tcW w:w="1298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D992C0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E60648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eastAsia="宋体"/>
                <w:sz w:val="22"/>
                <w:szCs w:val="22"/>
              </w:rPr>
            </w:pPr>
          </w:p>
        </w:tc>
      </w:tr>
      <w:tr w14:paraId="6827B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80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A0CC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赛事成果展示体系精修与设计优化</w:t>
            </w:r>
          </w:p>
        </w:tc>
        <w:tc>
          <w:tcPr>
            <w:tcW w:w="146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BECE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2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 套</w:t>
            </w:r>
          </w:p>
        </w:tc>
        <w:tc>
          <w:tcPr>
            <w:tcW w:w="438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F623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2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不少于 20 页成果材料优化、PPT、演示流程、界面规范</w:t>
            </w:r>
          </w:p>
        </w:tc>
        <w:tc>
          <w:tcPr>
            <w:tcW w:w="1298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CB3E01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329431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eastAsia="宋体"/>
                <w:sz w:val="22"/>
                <w:szCs w:val="22"/>
              </w:rPr>
            </w:pPr>
          </w:p>
        </w:tc>
      </w:tr>
      <w:tr w14:paraId="6744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80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E89F5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现场汇报全流程实战与赋能指导</w:t>
            </w:r>
          </w:p>
        </w:tc>
        <w:tc>
          <w:tcPr>
            <w:tcW w:w="146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C680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2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 项</w:t>
            </w:r>
          </w:p>
        </w:tc>
        <w:tc>
          <w:tcPr>
            <w:tcW w:w="438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CF43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2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模拟演练、演示、答辩、时间控制、礼仪、应急指导</w:t>
            </w:r>
          </w:p>
        </w:tc>
        <w:tc>
          <w:tcPr>
            <w:tcW w:w="1298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DA2AA9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69D5D3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eastAsia="宋体"/>
                <w:sz w:val="22"/>
                <w:szCs w:val="22"/>
              </w:rPr>
            </w:pPr>
          </w:p>
        </w:tc>
      </w:tr>
      <w:tr w14:paraId="5C33C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</w:trPr>
        <w:tc>
          <w:tcPr>
            <w:tcW w:w="180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DAC0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核心赛项专家驻场集训培优</w:t>
            </w:r>
          </w:p>
        </w:tc>
        <w:tc>
          <w:tcPr>
            <w:tcW w:w="146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783C5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2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 项</w:t>
            </w:r>
          </w:p>
        </w:tc>
        <w:tc>
          <w:tcPr>
            <w:tcW w:w="438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5121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2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不少于 3 天 ×8 小时专家驻场，代码、架构、BUG、创新点、答辩打磨</w:t>
            </w:r>
          </w:p>
        </w:tc>
        <w:tc>
          <w:tcPr>
            <w:tcW w:w="1298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0B1FAD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A4EA8A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eastAsia="宋体"/>
                <w:sz w:val="22"/>
                <w:szCs w:val="22"/>
              </w:rPr>
            </w:pPr>
          </w:p>
        </w:tc>
      </w:tr>
      <w:tr w14:paraId="5A9A8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</w:trPr>
        <w:tc>
          <w:tcPr>
            <w:tcW w:w="180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02E7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全周期培训服务与技术支撑保障</w:t>
            </w:r>
          </w:p>
        </w:tc>
        <w:tc>
          <w:tcPr>
            <w:tcW w:w="146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6ABB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2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 项</w:t>
            </w:r>
          </w:p>
        </w:tc>
        <w:tc>
          <w:tcPr>
            <w:tcW w:w="438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DC1C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2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不少于 4 次 ×8 小时开发培训 + 赛事全程驻场技术保障</w:t>
            </w:r>
          </w:p>
        </w:tc>
        <w:tc>
          <w:tcPr>
            <w:tcW w:w="1298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3A1AEB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F022CC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eastAsia="宋体"/>
                <w:sz w:val="22"/>
                <w:szCs w:val="22"/>
              </w:rPr>
            </w:pPr>
          </w:p>
        </w:tc>
      </w:tr>
      <w:tr w14:paraId="47901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80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F075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2"/>
                <w:szCs w:val="21"/>
              </w:rPr>
            </w:pPr>
            <w:r>
              <w:rPr>
                <w:rStyle w:val="12"/>
                <w:rFonts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费用合计</w:t>
            </w:r>
          </w:p>
        </w:tc>
        <w:tc>
          <w:tcPr>
            <w:tcW w:w="7873" w:type="dxa"/>
            <w:gridSpan w:val="4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85ACEB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eastAsia="宋体"/>
                <w:b/>
                <w:sz w:val="22"/>
                <w:szCs w:val="22"/>
              </w:rPr>
            </w:pPr>
          </w:p>
        </w:tc>
      </w:tr>
    </w:tbl>
    <w:p w14:paraId="6E773CE3">
      <w:pPr>
        <w:spacing w:line="480" w:lineRule="exact"/>
        <w:ind w:firstLine="2800" w:firstLineChars="1000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14CCDDB9">
      <w:pPr>
        <w:spacing w:line="480" w:lineRule="exact"/>
        <w:ind w:firstLine="2800" w:firstLineChars="1000"/>
        <w:jc w:val="right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报价单位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kern w:val="2"/>
          <w:sz w:val="28"/>
          <w:szCs w:val="28"/>
        </w:rPr>
        <w:t>（全称、盖章）</w:t>
      </w:r>
    </w:p>
    <w:p w14:paraId="60CDC689">
      <w:pPr>
        <w:spacing w:line="480" w:lineRule="exact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日期：   年   月    日                  </w:t>
      </w:r>
    </w:p>
    <w:sectPr>
      <w:footerReference r:id="rId5" w:type="default"/>
      <w:pgSz w:w="11906" w:h="16838"/>
      <w:pgMar w:top="1043" w:right="1006" w:bottom="1440" w:left="1440" w:header="708" w:footer="709" w:gutter="0"/>
      <w:pgNumType w:fmt="numberInDash"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0D0B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25753">
                          <w:pPr>
                            <w:pStyle w:val="6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425753">
                    <w:pPr>
                      <w:pStyle w:val="6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4FC180"/>
    <w:multiLevelType w:val="singleLevel"/>
    <w:tmpl w:val="DC4FC18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D151693"/>
    <w:multiLevelType w:val="singleLevel"/>
    <w:tmpl w:val="1D15169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9CF717D"/>
    <w:multiLevelType w:val="singleLevel"/>
    <w:tmpl w:val="49CF717D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D57FB1B"/>
    <w:multiLevelType w:val="singleLevel"/>
    <w:tmpl w:val="4D57FB1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ODdkOTAxZTgyOWExMjZmMDA0MWI5NTdlMTI1NzcifQ=="/>
  </w:docVars>
  <w:rsids>
    <w:rsidRoot w:val="00000000"/>
    <w:rsid w:val="001B223C"/>
    <w:rsid w:val="00742F37"/>
    <w:rsid w:val="02BD7118"/>
    <w:rsid w:val="040F1960"/>
    <w:rsid w:val="042B29CC"/>
    <w:rsid w:val="06884E18"/>
    <w:rsid w:val="06974D0A"/>
    <w:rsid w:val="092B1819"/>
    <w:rsid w:val="099472E7"/>
    <w:rsid w:val="0A42599C"/>
    <w:rsid w:val="0B2C354F"/>
    <w:rsid w:val="0B3F66B6"/>
    <w:rsid w:val="0B681816"/>
    <w:rsid w:val="0BD56464"/>
    <w:rsid w:val="0D5C5C62"/>
    <w:rsid w:val="0F5D63CD"/>
    <w:rsid w:val="0FB57FB7"/>
    <w:rsid w:val="10574A60"/>
    <w:rsid w:val="134C478E"/>
    <w:rsid w:val="14432035"/>
    <w:rsid w:val="15D038D4"/>
    <w:rsid w:val="169721C5"/>
    <w:rsid w:val="176F1D07"/>
    <w:rsid w:val="184A7FAA"/>
    <w:rsid w:val="19F142E2"/>
    <w:rsid w:val="1AD0204C"/>
    <w:rsid w:val="1AE51AE6"/>
    <w:rsid w:val="1B0167A6"/>
    <w:rsid w:val="1B923901"/>
    <w:rsid w:val="1C517F83"/>
    <w:rsid w:val="1C810F5C"/>
    <w:rsid w:val="1E18008F"/>
    <w:rsid w:val="206F2A21"/>
    <w:rsid w:val="21651D3E"/>
    <w:rsid w:val="21685B2A"/>
    <w:rsid w:val="23E1293E"/>
    <w:rsid w:val="25C805EC"/>
    <w:rsid w:val="26C2328E"/>
    <w:rsid w:val="29373FB6"/>
    <w:rsid w:val="29491A44"/>
    <w:rsid w:val="2A29406F"/>
    <w:rsid w:val="2C842D93"/>
    <w:rsid w:val="303D5733"/>
    <w:rsid w:val="31DE6AA2"/>
    <w:rsid w:val="331B1C3E"/>
    <w:rsid w:val="341A3513"/>
    <w:rsid w:val="34301016"/>
    <w:rsid w:val="34733E19"/>
    <w:rsid w:val="3517070D"/>
    <w:rsid w:val="35865824"/>
    <w:rsid w:val="359478C3"/>
    <w:rsid w:val="37F2008D"/>
    <w:rsid w:val="38F76E2A"/>
    <w:rsid w:val="39A6165B"/>
    <w:rsid w:val="3A7B3A28"/>
    <w:rsid w:val="3CEA208C"/>
    <w:rsid w:val="3DFC4E7F"/>
    <w:rsid w:val="3DFD6717"/>
    <w:rsid w:val="3F850EA5"/>
    <w:rsid w:val="40383630"/>
    <w:rsid w:val="40A44847"/>
    <w:rsid w:val="411D604A"/>
    <w:rsid w:val="421A1DBC"/>
    <w:rsid w:val="45285036"/>
    <w:rsid w:val="47AF53F7"/>
    <w:rsid w:val="4C4C0073"/>
    <w:rsid w:val="4F4345B6"/>
    <w:rsid w:val="528569F6"/>
    <w:rsid w:val="55145A25"/>
    <w:rsid w:val="59EA3696"/>
    <w:rsid w:val="5A3F5B16"/>
    <w:rsid w:val="5A9A53AC"/>
    <w:rsid w:val="5C3D06E5"/>
    <w:rsid w:val="5C7D4C4D"/>
    <w:rsid w:val="5CAF04D8"/>
    <w:rsid w:val="5D431D2B"/>
    <w:rsid w:val="5DC646F8"/>
    <w:rsid w:val="5DE41146"/>
    <w:rsid w:val="5E5A53D0"/>
    <w:rsid w:val="5F01210C"/>
    <w:rsid w:val="60F16261"/>
    <w:rsid w:val="61EA0548"/>
    <w:rsid w:val="665665FA"/>
    <w:rsid w:val="68F91E38"/>
    <w:rsid w:val="6A0C4F0B"/>
    <w:rsid w:val="6EB1029E"/>
    <w:rsid w:val="74CA5B51"/>
    <w:rsid w:val="74EF6672"/>
    <w:rsid w:val="75045F0F"/>
    <w:rsid w:val="75D4364B"/>
    <w:rsid w:val="7A7A6EC4"/>
    <w:rsid w:val="7B451934"/>
    <w:rsid w:val="7BB302F8"/>
    <w:rsid w:val="7CAA6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/>
      <w:snapToGrid/>
      <w:spacing w:after="0"/>
      <w:ind w:firstLine="420"/>
    </w:pPr>
    <w:rPr>
      <w:rFonts w:eastAsia="宋体" w:asciiTheme="minorHAnsi" w:hAnsiTheme="minorHAnsi"/>
      <w:kern w:val="2"/>
      <w:sz w:val="21"/>
    </w:rPr>
  </w:style>
  <w:style w:type="paragraph" w:styleId="3">
    <w:name w:val="Body Text"/>
    <w:basedOn w:val="1"/>
    <w:next w:val="4"/>
    <w:qFormat/>
    <w:uiPriority w:val="0"/>
    <w:pPr>
      <w:widowControl w:val="0"/>
      <w:adjustRightInd/>
      <w:snapToGrid/>
      <w:spacing w:after="0"/>
      <w:ind w:right="491"/>
      <w:jc w:val="both"/>
    </w:pPr>
    <w:rPr>
      <w:rFonts w:ascii="楷体_GB2312" w:hAnsi="Calibri"/>
      <w:kern w:val="2"/>
      <w:sz w:val="21"/>
      <w:szCs w:val="24"/>
    </w:rPr>
  </w:style>
  <w:style w:type="paragraph" w:styleId="4">
    <w:name w:val="Body Text 2"/>
    <w:basedOn w:val="1"/>
    <w:next w:val="3"/>
    <w:semiHidden/>
    <w:unhideWhenUsed/>
    <w:qFormat/>
    <w:uiPriority w:val="99"/>
    <w:pPr>
      <w:spacing w:after="120" w:line="480" w:lineRule="auto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sz w:val="24"/>
      <w:szCs w:val="24"/>
    </w:rPr>
  </w:style>
  <w:style w:type="character" w:customStyle="1" w:styleId="13">
    <w:name w:val="页眉 Char"/>
    <w:basedOn w:val="11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1"/>
    <w:link w:val="6"/>
    <w:semiHidden/>
    <w:qFormat/>
    <w:uiPriority w:val="99"/>
    <w:rPr>
      <w:rFonts w:ascii="Tahoma" w:hAnsi="Tahoma"/>
      <w:sz w:val="18"/>
      <w:szCs w:val="18"/>
    </w:rPr>
  </w:style>
  <w:style w:type="paragraph" w:customStyle="1" w:styleId="15">
    <w:name w:val="p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character" w:customStyle="1" w:styleId="20">
    <w:name w:val="font31"/>
    <w:basedOn w:val="11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1">
    <w:name w:val="font1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1993</Words>
  <Characters>2134</Characters>
  <Lines>31</Lines>
  <Paragraphs>8</Paragraphs>
  <TotalTime>1</TotalTime>
  <ScaleCrop>false</ScaleCrop>
  <LinksUpToDate>false</LinksUpToDate>
  <CharactersWithSpaces>2389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Administrator.YH--20190429GED</dc:creator>
  <cp:lastModifiedBy>yyang</cp:lastModifiedBy>
  <dcterms:modified xsi:type="dcterms:W3CDTF">2026-04-19T10:21:00Z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BE45BA632E4B4A0D80808E693D0A3619_13</vt:lpwstr>
  </property>
  <property fmtid="{D5CDD505-2E9C-101B-9397-08002B2CF9AE}" pid="4" name="KSOTemplateDocerSaveRecord">
    <vt:lpwstr>eyJoZGlkIjoiMjM5OTRhMDRjZDc4MzVmOWJjNzg5YzJiNDI5ZWQwOWIiLCJ1c2VySWQiOiIxMTMyMzkzMDU3In0=</vt:lpwstr>
  </property>
</Properties>
</file>